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Закон за управление на правосъдието, Кралство Дания</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Съобразно чл.119 от Закона за управление на правосъдието, разрешение да се практикува право се дава от Министъра на правосъдието.</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Право да бъде да му бъде издадено такова разрешение (сертификат за право да упражнява професията) има всяко лице, което:</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e дееспособно;</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не е подавало молба за спиране на плащанията и не е в несъстоятелност;</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iii) притежава датска бакалавърска или магистърска степен по право;</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iv) извършвало е практическа правна работа поне 3 години;</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 преминало е теоретично базирано обучение и е преминало изпит по въпросите от специално значение за професията на адвоката, както и е преминало практически тест по процес.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Съобразно чл.121 разрешение може да бъде отказано на лице, което е обвинено в престъпление, ако основанията за обвинението обосновават съмнение, че има очевиден риск да се злоупотреби с правото да се упражнява професията или налагат лицето да се приеме за недостойно за уважението и доверието, които за изискуеми за професията. Отказ може да получи и лице, което при упражняване на друга позиция или професия е действало по начин, който дава основание да се приеме, че не би способно да практикува правната професия по подходящ начин. Отказ може да получи и лице, което има значителни неплатени публични задължения, определени като сума над DKK 50 000. Отказът подлежи на обжалване пред съд. При потвърждаване отказа от съда, може да се обжалва отново след не по-малко от две години.</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Чл. 122 установява несъвместимост на адвокатската професия с работа в съда, прокуратурата или полицията. Отделно, има предвидена несъвместимост и с всяка публична длъжност, но тя може да бъде пренебрегната от Министъра на правосъдието при определени условия. Допълнително, Министърът на правосъдието  може да допусне лице, което по правилата за несъвместимост поначало не може да практикува, да води конкретно дело/дела.</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В отклонение от темата – има йерархична система за достъп до съд. Всеки може да се явява на ниво окръжен съд. За да се явява на горно ниво е нужно да е преминат допълнителен изпит по процес – следва да защити две дела (а ако е пред съд от горна инстанция - едно), като по тях съдът следва да приеме, че защита е била задоволителна. За явяване пред върховен съд е нужно вписване в регистър на върховния съд, което става след представяне на удостоверение, отразяващо, че са изминали поне 5 години откакто адвокатът може да се явява пред горна инстанция), както и свидетелство от горна инстанция, че адвокатът е опитен в процеса. Върховният съд може да преценява представянето на адвоката и да му прави забележки, а при неотстраняване на пропуски в работата му – да го изключи от списъка на адвокати, които се явяват пред върховен съд. Възстановяване може да стане по решение на съда.</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Според правилото на чл.137, правото да практикува професията се изгубва, ако адвокатът престане да отговаря на условията по чл.119, ал.2, т. i) и ii).</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Според правилото на чл.138, правото може да бъде отнето и при висящо наказателно производство, ако основанията за обвинението обосновават съмнение, че има очевиден риск да се злоупотреби с правото да се упражнява професията или налагат лицето да се приеме за недостойно за уважението и доверието, които за изискуеми за професията.</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Според правилото на чл.139, ал.1 адвокат може да бъде лишен от право да практикува и с решение, ако в резултат на психическо заболяване се счете, че е неоправдано такъв адвокат да продължи да практикува право. По силата на изр.2 на същия чл.139, ал.1, може да бъде отнето това право и ако има съществено неплатено публично задължение, което означава задължение от или над DKK 100 000. Това става по иск на министъра на правосъдието в гражданско производство.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По силата на чл.139, ал.2, ако поради психическото състояние на адвокат се счете за нужно, с оглед защита правата и интересите на клиент, съдът може, въз основа на иска на Министъра на правосъдието, да отнеме правата на адвоката да практикува, до приключване на делото по иска на Министъра на правосъдието. При отпадане на причините по ал.1, Министърът на правосъдието възстановява на адвоката правата да практикува, ако извън това изпълнява изискванията за упражняване на професията. Отказ на министъра подлежи на обжалване.</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Според правилото на чл.140, лице, спрямо което, до приключване на делото (</w:t>
      </w:r>
      <w:r w:rsidDel="00000000" w:rsidR="00000000" w:rsidRPr="00000000">
        <w:rPr>
          <w:rFonts w:ascii="Times New Roman" w:cs="Times New Roman" w:eastAsia="Times New Roman" w:hAnsi="Times New Roman"/>
          <w:i w:val="1"/>
          <w:sz w:val="24"/>
          <w:szCs w:val="24"/>
          <w:vertAlign w:val="baseline"/>
          <w:rtl w:val="0"/>
        </w:rPr>
        <w:t xml:space="preserve">по иска на Министъра на правосъдието</w:t>
      </w:r>
      <w:r w:rsidDel="00000000" w:rsidR="00000000" w:rsidRPr="00000000">
        <w:rPr>
          <w:rFonts w:ascii="Times New Roman" w:cs="Times New Roman" w:eastAsia="Times New Roman" w:hAnsi="Times New Roman"/>
          <w:sz w:val="24"/>
          <w:szCs w:val="24"/>
          <w:vertAlign w:val="baseline"/>
          <w:rtl w:val="0"/>
        </w:rPr>
        <w:t xml:space="preserve">) е отнето правото да упражнява адвокатската професия, както и такова лице, чието право да практикува професията е прекратено или е било заличено от колегията, е длъжно да предаде сертификата си на Министъра на правосъдието. Ако правото му бъде възстановено, сертификатът му се връща.  В случай, че отнемането на правото да практикува е поради несъстоятелност, Министърът на правосъдието може да откаже да върне сертификата, ако има данни за останали неудовлетворени претенции, които може да бъдат насочени срещу лицето.</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Съобразно правилата на чл.147c изключване от колегията, респективно – загуба на права, настъпва при решение за налагане на дисциплинарно наказание – лишаване от право (disqualification) или изключване от колегията (disbarment) за период от шест месеца до 5 години. В определени хипотези има възможност и за лишаване от право и/или изключване от колегията до постановяване на друго. Съобразно правилaтa на чл.147f, dисциплинарният орган може, по всяко време да отмени решението си за лишаване от право и /или изключване от колегията. Когато наказанието е наложено до постановяване на друго, адвокатът може да иска отмяна на решението, а при отказ – може да обжалва пред съда след изтичане на 5 години от налагане на наказанието. При потвърждаване на отказа от съда, може да се направи искане отново след две години.</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Правила по отношение плащането на вноска са предвидени в чл.60 от устройствения акт на Датската адвокатска колегия. Предвидени са вноски за покриване разходите на колегията, вноски за насърчителен фонд и вноски за вноски за професионален гаранционен фонд. Не е специално предвидено настъпване негативни последици при неизпълнение, поради което може да се приеме, че неизпълнението се разглежда като дисциплинарно нарушение по реда на закона.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Правила за професионалната застраховка са предвидени в Учредителния акт на Датската адвокатска колегия (чл.61). При неизпълнение е предвидена възможност да бъде образувано дисциплинарно производство, наред с което колегията може да задължи адвоката да заплати допълнителна вноска в професионален гаранционен фонд (чл.61, ал.4), както и колегията има право да поддържа застраховката на адвоката, за негова сметка, за период до една година (чл.61, ал.5).</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Обобщение:</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Правилата, уреждащи професията на адвоката в Кралство Дания (до които имаме достъп), не предвиждат изрично какво се случва при лишаване на адвокат от право да упражнява професията. Не са предвидени като основание за лишаване от право/изключване от колегията неплащане на вноска или неизпълнение на задължение за застраховка. Общо се разглеждат последиците в тези случаи и от правилата на чл.140 и чл.147f може да се направи извод, че във всеки случай лишаването от право е само временно и правата може да бъдат възстановени (с отпадане на причината за изключване/лишаване от право, при което сертификатът се връща на адвоката от Министъра на правосъдието).</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Прави впечатление, че правилата, уреждащи професията са включени в множество, различни актове и не са добре систематизирани. Впечатление прави и голямата роля на Министъра на правосъдието, който всъщност приема подзаконовите актове, регулиращи професията (с изключение на устройствения акт, който се приема от общото събрание на адвокатите). В уредбата на професията, действащата в Чешката република също има предвидени правила относно правомощия на Министъра на правосъдието, но те са по-ограничени.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