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E5" w:rsidRPr="008B5B08" w:rsidRDefault="00EA0BE1" w:rsidP="00A455E5">
      <w:pPr>
        <w:jc w:val="center"/>
        <w:rPr>
          <w:b/>
          <w:sz w:val="36"/>
          <w:szCs w:val="36"/>
        </w:rPr>
      </w:pPr>
      <w:r w:rsidRPr="00344E31"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588397E" wp14:editId="5612448E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3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5E5" w:rsidRPr="00344E31">
        <w:rPr>
          <w:b/>
          <w:sz w:val="36"/>
          <w:szCs w:val="36"/>
        </w:rPr>
        <w:t>РЕПУБЛИКА БЪЛГАРИЯ</w:t>
      </w:r>
    </w:p>
    <w:p w:rsidR="00A455E5" w:rsidRPr="008B5B08" w:rsidRDefault="00A455E5" w:rsidP="00A455E5">
      <w:pPr>
        <w:jc w:val="center"/>
        <w:rPr>
          <w:b/>
          <w:sz w:val="36"/>
          <w:szCs w:val="36"/>
          <w:u w:val="single"/>
        </w:rPr>
      </w:pPr>
      <w:r w:rsidRPr="00344E31">
        <w:rPr>
          <w:b/>
          <w:sz w:val="36"/>
          <w:szCs w:val="36"/>
          <w:u w:val="single"/>
        </w:rPr>
        <w:t>ВИСШ АДВОКАТСКИ СЪВЕТ</w:t>
      </w:r>
    </w:p>
    <w:p w:rsidR="00A455E5" w:rsidRPr="008B5B08" w:rsidRDefault="00A455E5" w:rsidP="00A455E5">
      <w:pPr>
        <w:jc w:val="center"/>
        <w:rPr>
          <w:sz w:val="18"/>
          <w:szCs w:val="18"/>
        </w:rPr>
      </w:pPr>
      <w:r w:rsidRPr="008B5B08">
        <w:rPr>
          <w:sz w:val="18"/>
          <w:szCs w:val="18"/>
        </w:rPr>
        <w:t>ул. „Цар Калоян” № 1</w:t>
      </w:r>
      <w:r w:rsidRPr="00344E31">
        <w:rPr>
          <w:sz w:val="18"/>
          <w:szCs w:val="18"/>
        </w:rPr>
        <w:t xml:space="preserve">-а, 1000 София, тел. 986-28-61, 987-55-13, </w:t>
      </w:r>
    </w:p>
    <w:p w:rsidR="00A455E5" w:rsidRPr="008B5B08" w:rsidRDefault="00A455E5" w:rsidP="00A455E5">
      <w:pPr>
        <w:jc w:val="center"/>
        <w:rPr>
          <w:sz w:val="18"/>
          <w:szCs w:val="18"/>
        </w:rPr>
      </w:pPr>
      <w:r w:rsidRPr="008B5B08">
        <w:rPr>
          <w:sz w:val="18"/>
          <w:szCs w:val="18"/>
        </w:rPr>
        <w:t xml:space="preserve">факс 987-65-14, </w:t>
      </w:r>
      <w:hyperlink r:id="rId9" w:history="1">
        <w:r w:rsidRPr="008B5B08">
          <w:rPr>
            <w:rStyle w:val="Hyperlink"/>
            <w:sz w:val="18"/>
            <w:szCs w:val="18"/>
          </w:rPr>
          <w:t>e-mail:</w:t>
        </w:r>
        <w:r w:rsidR="00EA0BE1" w:rsidRPr="008B5B08">
          <w:rPr>
            <w:rStyle w:val="Hyperlink"/>
            <w:sz w:val="18"/>
            <w:szCs w:val="18"/>
          </w:rPr>
          <w:t xml:space="preserve"> </w:t>
        </w:r>
        <w:r w:rsidRPr="008B5B08">
          <w:rPr>
            <w:rStyle w:val="Hyperlink"/>
            <w:sz w:val="18"/>
            <w:szCs w:val="18"/>
          </w:rPr>
          <w:t>arch@</w:t>
        </w:r>
        <w:r w:rsidR="00EA0BE1" w:rsidRPr="008B5B08">
          <w:rPr>
            <w:rStyle w:val="Hyperlink"/>
            <w:sz w:val="18"/>
            <w:szCs w:val="18"/>
          </w:rPr>
          <w:t>vas.</w:t>
        </w:r>
        <w:r w:rsidRPr="008B5B08">
          <w:rPr>
            <w:rStyle w:val="Hyperlink"/>
            <w:sz w:val="18"/>
            <w:szCs w:val="18"/>
          </w:rPr>
          <w:t>com</w:t>
        </w:r>
      </w:hyperlink>
    </w:p>
    <w:p w:rsidR="00A455E5" w:rsidRPr="00344E31" w:rsidRDefault="00A455E5" w:rsidP="00A455E5">
      <w:pPr>
        <w:jc w:val="center"/>
        <w:rPr>
          <w:sz w:val="18"/>
          <w:szCs w:val="18"/>
          <w:u w:val="single"/>
        </w:rPr>
      </w:pPr>
    </w:p>
    <w:p w:rsidR="00A455E5" w:rsidRPr="008B5B08" w:rsidRDefault="00A455E5" w:rsidP="00A455E5">
      <w:pPr>
        <w:rPr>
          <w:sz w:val="18"/>
          <w:szCs w:val="18"/>
          <w:u w:val="single"/>
        </w:rPr>
      </w:pPr>
    </w:p>
    <w:p w:rsidR="00A455E5" w:rsidRPr="008B5B08" w:rsidRDefault="00A455E5" w:rsidP="00A455E5">
      <w:pPr>
        <w:jc w:val="both"/>
        <w:rPr>
          <w:sz w:val="26"/>
          <w:szCs w:val="26"/>
        </w:rPr>
      </w:pPr>
    </w:p>
    <w:p w:rsidR="00A455E5" w:rsidRPr="008B5B08" w:rsidRDefault="00A455E5" w:rsidP="00A455E5">
      <w:pPr>
        <w:jc w:val="both"/>
      </w:pPr>
    </w:p>
    <w:p w:rsidR="002834D0" w:rsidRPr="008B5B08" w:rsidRDefault="002834D0" w:rsidP="00A455E5">
      <w:pPr>
        <w:jc w:val="both"/>
        <w:rPr>
          <w:sz w:val="28"/>
          <w:szCs w:val="28"/>
        </w:rPr>
      </w:pPr>
    </w:p>
    <w:p w:rsidR="00B268D0" w:rsidRPr="008B5B08" w:rsidRDefault="00A455E5" w:rsidP="00A455E5">
      <w:pPr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Изх. </w:t>
      </w:r>
      <w:r w:rsidR="00EC68A0" w:rsidRPr="00344E31">
        <w:rPr>
          <w:sz w:val="28"/>
          <w:szCs w:val="28"/>
        </w:rPr>
        <w:t>……………</w:t>
      </w:r>
      <w:r w:rsidR="00115194" w:rsidRPr="008B5B08">
        <w:rPr>
          <w:sz w:val="28"/>
          <w:szCs w:val="28"/>
        </w:rPr>
        <w:t>.</w:t>
      </w:r>
    </w:p>
    <w:p w:rsidR="004C0F17" w:rsidRDefault="00A455E5" w:rsidP="00BF6E5B">
      <w:pPr>
        <w:jc w:val="both"/>
        <w:rPr>
          <w:sz w:val="28"/>
          <w:szCs w:val="28"/>
        </w:rPr>
      </w:pPr>
      <w:r w:rsidRPr="00344E31">
        <w:rPr>
          <w:sz w:val="28"/>
          <w:szCs w:val="28"/>
        </w:rPr>
        <w:t>Д</w:t>
      </w:r>
      <w:r w:rsidRPr="008B5B08">
        <w:rPr>
          <w:sz w:val="28"/>
          <w:szCs w:val="28"/>
        </w:rPr>
        <w:t xml:space="preserve">ата </w:t>
      </w:r>
      <w:r w:rsidR="00EC68A0" w:rsidRPr="008B5B08">
        <w:rPr>
          <w:sz w:val="28"/>
          <w:szCs w:val="28"/>
        </w:rPr>
        <w:t>……………</w:t>
      </w:r>
      <w:r w:rsidR="00B268D0" w:rsidRPr="008B5B08">
        <w:rPr>
          <w:sz w:val="28"/>
          <w:szCs w:val="28"/>
        </w:rPr>
        <w:t>.</w:t>
      </w:r>
      <w:r w:rsidRPr="008B5B08">
        <w:rPr>
          <w:sz w:val="28"/>
          <w:szCs w:val="28"/>
        </w:rPr>
        <w:t>201</w:t>
      </w:r>
      <w:r w:rsidR="00C67344" w:rsidRPr="00352427">
        <w:rPr>
          <w:sz w:val="28"/>
          <w:szCs w:val="28"/>
          <w:lang w:val="ru-RU"/>
        </w:rPr>
        <w:t>8</w:t>
      </w:r>
      <w:r w:rsidRPr="008B5B08">
        <w:rPr>
          <w:sz w:val="28"/>
          <w:szCs w:val="28"/>
        </w:rPr>
        <w:t xml:space="preserve"> г.</w:t>
      </w:r>
      <w:r w:rsidR="004C0F17">
        <w:rPr>
          <w:sz w:val="28"/>
          <w:szCs w:val="28"/>
        </w:rPr>
        <w:tab/>
      </w:r>
      <w:r w:rsidR="004C0F17">
        <w:rPr>
          <w:sz w:val="28"/>
          <w:szCs w:val="28"/>
        </w:rPr>
        <w:tab/>
      </w:r>
      <w:r w:rsidR="004C0F17">
        <w:rPr>
          <w:sz w:val="28"/>
          <w:szCs w:val="28"/>
        </w:rPr>
        <w:tab/>
      </w:r>
      <w:r w:rsidR="004C0F17">
        <w:rPr>
          <w:sz w:val="28"/>
          <w:szCs w:val="28"/>
        </w:rPr>
        <w:tab/>
      </w:r>
      <w:r w:rsidR="004C0F17">
        <w:rPr>
          <w:sz w:val="28"/>
          <w:szCs w:val="28"/>
        </w:rPr>
        <w:tab/>
      </w:r>
    </w:p>
    <w:p w:rsidR="00A455E5" w:rsidRPr="0000538D" w:rsidRDefault="004C0F17" w:rsidP="00BF6E5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0F17" w:rsidRPr="004C0F17" w:rsidRDefault="004C0F17" w:rsidP="00BF6E5B">
      <w:pPr>
        <w:jc w:val="both"/>
        <w:rPr>
          <w:sz w:val="28"/>
          <w:szCs w:val="28"/>
          <w:lang w:val="en-US"/>
        </w:rPr>
      </w:pP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ДО</w:t>
      </w: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КОНСТИТУЦИОННИЯ СЪД </w:t>
      </w: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НА РЕПУБЛИКА БЪЛГАРИЯ </w:t>
      </w: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</w:p>
    <w:p w:rsidR="00EA0BE1" w:rsidRPr="00344E31" w:rsidRDefault="00EA0BE1" w:rsidP="00BF6E5B">
      <w:pPr>
        <w:rPr>
          <w:b/>
          <w:sz w:val="28"/>
          <w:szCs w:val="28"/>
        </w:rPr>
      </w:pP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СТАНОВИЩЕ</w:t>
      </w:r>
    </w:p>
    <w:p w:rsidR="00EA0BE1" w:rsidRPr="008B5B08" w:rsidRDefault="00EA0BE1" w:rsidP="00BF6E5B">
      <w:pPr>
        <w:rPr>
          <w:b/>
          <w:sz w:val="28"/>
          <w:szCs w:val="28"/>
        </w:rPr>
      </w:pPr>
    </w:p>
    <w:p w:rsidR="00BF6E5B" w:rsidRPr="008B5B08" w:rsidRDefault="00BF6E5B" w:rsidP="00BF6E5B">
      <w:pPr>
        <w:rPr>
          <w:b/>
          <w:sz w:val="28"/>
          <w:szCs w:val="28"/>
        </w:rPr>
      </w:pPr>
    </w:p>
    <w:p w:rsidR="00A455E5" w:rsidRPr="008B5B08" w:rsidRDefault="00DD0606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>ОТ</w:t>
      </w:r>
      <w:r w:rsidR="00A455E5" w:rsidRPr="008B5B08">
        <w:rPr>
          <w:b/>
          <w:sz w:val="28"/>
          <w:szCs w:val="28"/>
        </w:rPr>
        <w:t xml:space="preserve"> ВИСШИЯ АДВОКАТСКИ СЪВЕТ</w:t>
      </w:r>
    </w:p>
    <w:p w:rsidR="00A455E5" w:rsidRPr="008B5B08" w:rsidRDefault="00A455E5" w:rsidP="00A455E5">
      <w:pPr>
        <w:ind w:left="4536"/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 xml:space="preserve"> </w:t>
      </w:r>
    </w:p>
    <w:p w:rsidR="00A455E5" w:rsidRPr="008B5B08" w:rsidRDefault="00A455E5" w:rsidP="00A455E5">
      <w:pPr>
        <w:ind w:left="4536"/>
        <w:rPr>
          <w:b/>
          <w:sz w:val="28"/>
          <w:szCs w:val="28"/>
          <w:u w:val="single"/>
        </w:rPr>
      </w:pPr>
      <w:r w:rsidRPr="008B5B08">
        <w:rPr>
          <w:b/>
          <w:sz w:val="28"/>
          <w:szCs w:val="28"/>
          <w:u w:val="single"/>
        </w:rPr>
        <w:t>ПО КОНСТИТУЦИОННО ДЕЛО</w:t>
      </w:r>
    </w:p>
    <w:p w:rsidR="00A455E5" w:rsidRPr="008B5B08" w:rsidRDefault="00A455E5" w:rsidP="00A455E5">
      <w:pPr>
        <w:ind w:left="4536"/>
        <w:rPr>
          <w:b/>
          <w:sz w:val="28"/>
          <w:szCs w:val="28"/>
          <w:u w:val="single"/>
        </w:rPr>
      </w:pPr>
      <w:r w:rsidRPr="008B5B08">
        <w:rPr>
          <w:b/>
          <w:sz w:val="28"/>
          <w:szCs w:val="28"/>
          <w:u w:val="single"/>
        </w:rPr>
        <w:t xml:space="preserve">№ </w:t>
      </w:r>
      <w:r w:rsidR="00E077F5">
        <w:rPr>
          <w:b/>
          <w:sz w:val="28"/>
          <w:szCs w:val="28"/>
          <w:u w:val="single"/>
        </w:rPr>
        <w:t>1</w:t>
      </w:r>
      <w:r w:rsidRPr="00344E31">
        <w:rPr>
          <w:b/>
          <w:sz w:val="28"/>
          <w:szCs w:val="28"/>
          <w:u w:val="single"/>
        </w:rPr>
        <w:t>/201</w:t>
      </w:r>
      <w:r w:rsidR="00C67344">
        <w:rPr>
          <w:b/>
          <w:sz w:val="28"/>
          <w:szCs w:val="28"/>
          <w:u w:val="single"/>
        </w:rPr>
        <w:t>8</w:t>
      </w:r>
      <w:r w:rsidRPr="008B5B08">
        <w:rPr>
          <w:b/>
          <w:sz w:val="28"/>
          <w:szCs w:val="28"/>
          <w:u w:val="single"/>
        </w:rPr>
        <w:t xml:space="preserve"> г.</w:t>
      </w:r>
    </w:p>
    <w:p w:rsidR="00A455E5" w:rsidRPr="00344E31" w:rsidRDefault="00A455E5" w:rsidP="005D5EA9">
      <w:pPr>
        <w:rPr>
          <w:b/>
          <w:sz w:val="28"/>
          <w:szCs w:val="28"/>
          <w:u w:val="single"/>
        </w:rPr>
      </w:pPr>
    </w:p>
    <w:p w:rsidR="00CC5159" w:rsidRPr="008B5B08" w:rsidRDefault="00CC5159" w:rsidP="00A455E5">
      <w:pPr>
        <w:ind w:left="4536"/>
        <w:rPr>
          <w:b/>
          <w:sz w:val="28"/>
          <w:szCs w:val="28"/>
          <w:u w:val="single"/>
        </w:rPr>
      </w:pPr>
    </w:p>
    <w:p w:rsidR="00EA0BE1" w:rsidRPr="008B5B08" w:rsidRDefault="00EA0BE1" w:rsidP="00A455E5">
      <w:pPr>
        <w:jc w:val="center"/>
        <w:rPr>
          <w:b/>
          <w:sz w:val="28"/>
          <w:szCs w:val="28"/>
          <w:u w:val="single"/>
        </w:rPr>
      </w:pPr>
    </w:p>
    <w:p w:rsidR="00A455E5" w:rsidRPr="008B5B08" w:rsidRDefault="00EA0BE1" w:rsidP="00EA0BE1">
      <w:pPr>
        <w:rPr>
          <w:b/>
          <w:sz w:val="28"/>
          <w:szCs w:val="28"/>
        </w:rPr>
      </w:pPr>
      <w:r w:rsidRPr="008B5B08">
        <w:rPr>
          <w:b/>
          <w:sz w:val="28"/>
          <w:szCs w:val="28"/>
        </w:rPr>
        <w:tab/>
      </w:r>
      <w:r w:rsidR="00A455E5" w:rsidRPr="00344E31">
        <w:rPr>
          <w:b/>
          <w:sz w:val="28"/>
          <w:szCs w:val="28"/>
        </w:rPr>
        <w:t>УВАЖАЕМИ КОНСТИТУЦИОННИ СЪДИИ,</w:t>
      </w:r>
    </w:p>
    <w:p w:rsidR="00A455E5" w:rsidRPr="008B5B08" w:rsidRDefault="00A455E5" w:rsidP="00EA0BE1">
      <w:pPr>
        <w:ind w:firstLine="708"/>
        <w:jc w:val="both"/>
        <w:rPr>
          <w:sz w:val="26"/>
          <w:szCs w:val="26"/>
        </w:rPr>
      </w:pPr>
    </w:p>
    <w:p w:rsidR="0092507A" w:rsidRDefault="008135E4" w:rsidP="00B661D6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>Конституционното дело е образувано</w:t>
      </w:r>
      <w:r w:rsidR="00A222FE" w:rsidRPr="008B5B08">
        <w:rPr>
          <w:sz w:val="28"/>
          <w:szCs w:val="28"/>
        </w:rPr>
        <w:t xml:space="preserve"> по и</w:t>
      </w:r>
      <w:r w:rsidR="00CF1B41" w:rsidRPr="008B5B08">
        <w:rPr>
          <w:sz w:val="28"/>
          <w:szCs w:val="28"/>
        </w:rPr>
        <w:t>скане на</w:t>
      </w:r>
      <w:r w:rsidR="00641326">
        <w:rPr>
          <w:sz w:val="28"/>
          <w:szCs w:val="28"/>
        </w:rPr>
        <w:t xml:space="preserve"> П</w:t>
      </w:r>
      <w:r w:rsidR="00E077F5">
        <w:rPr>
          <w:sz w:val="28"/>
          <w:szCs w:val="28"/>
        </w:rPr>
        <w:t>етчленен състав на</w:t>
      </w:r>
      <w:r w:rsidR="00CF1B41" w:rsidRPr="008B5B08">
        <w:rPr>
          <w:sz w:val="28"/>
          <w:szCs w:val="28"/>
        </w:rPr>
        <w:t xml:space="preserve"> </w:t>
      </w:r>
      <w:r w:rsidR="00E077F5">
        <w:rPr>
          <w:sz w:val="28"/>
          <w:szCs w:val="28"/>
        </w:rPr>
        <w:t>Върховния административен</w:t>
      </w:r>
      <w:r w:rsidR="0092507A" w:rsidRPr="0092507A">
        <w:rPr>
          <w:sz w:val="28"/>
          <w:szCs w:val="28"/>
        </w:rPr>
        <w:t xml:space="preserve"> съд</w:t>
      </w:r>
      <w:r w:rsidR="0092507A">
        <w:rPr>
          <w:sz w:val="28"/>
          <w:szCs w:val="28"/>
        </w:rPr>
        <w:t xml:space="preserve"> </w:t>
      </w:r>
      <w:r w:rsidR="00CF1B41" w:rsidRPr="008B5B08">
        <w:rPr>
          <w:sz w:val="28"/>
          <w:szCs w:val="28"/>
        </w:rPr>
        <w:t>на Република България</w:t>
      </w:r>
      <w:r w:rsidR="00AB5399">
        <w:rPr>
          <w:sz w:val="28"/>
          <w:szCs w:val="28"/>
        </w:rPr>
        <w:t xml:space="preserve"> на 31.01.</w:t>
      </w:r>
      <w:r w:rsidR="0092507A">
        <w:rPr>
          <w:sz w:val="28"/>
          <w:szCs w:val="28"/>
        </w:rPr>
        <w:t>2018</w:t>
      </w:r>
      <w:r w:rsidR="00B661D6" w:rsidRPr="008B5B08">
        <w:rPr>
          <w:sz w:val="28"/>
          <w:szCs w:val="28"/>
        </w:rPr>
        <w:t xml:space="preserve"> г. и е по ред</w:t>
      </w:r>
      <w:r w:rsidR="0092507A">
        <w:rPr>
          <w:sz w:val="28"/>
          <w:szCs w:val="28"/>
        </w:rPr>
        <w:t>а на чл. 149, ал. 1, т. 2</w:t>
      </w:r>
      <w:r w:rsidR="00B661D6" w:rsidRPr="008B5B08">
        <w:rPr>
          <w:sz w:val="28"/>
          <w:szCs w:val="28"/>
        </w:rPr>
        <w:t xml:space="preserve"> от Конституцията. </w:t>
      </w:r>
      <w:r w:rsidR="006F6406">
        <w:rPr>
          <w:sz w:val="28"/>
          <w:szCs w:val="28"/>
        </w:rPr>
        <w:t xml:space="preserve"> </w:t>
      </w:r>
    </w:p>
    <w:p w:rsidR="00CE6A13" w:rsidRDefault="00851443" w:rsidP="00C04B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Петчленният състав на </w:t>
      </w:r>
      <w:r w:rsidR="00161623" w:rsidRPr="00161623">
        <w:rPr>
          <w:sz w:val="28"/>
          <w:szCs w:val="28"/>
        </w:rPr>
        <w:t>Върховния</w:t>
      </w:r>
      <w:r w:rsidR="00F846E5">
        <w:rPr>
          <w:sz w:val="28"/>
          <w:szCs w:val="28"/>
        </w:rPr>
        <w:t xml:space="preserve"> </w:t>
      </w:r>
      <w:r w:rsidR="006F6406">
        <w:rPr>
          <w:sz w:val="28"/>
          <w:szCs w:val="28"/>
        </w:rPr>
        <w:t>административен</w:t>
      </w:r>
      <w:r w:rsidR="00F846E5">
        <w:rPr>
          <w:sz w:val="28"/>
          <w:szCs w:val="28"/>
        </w:rPr>
        <w:t xml:space="preserve"> съд иска</w:t>
      </w:r>
      <w:r w:rsidR="00161623" w:rsidRPr="00161623">
        <w:rPr>
          <w:sz w:val="28"/>
          <w:szCs w:val="28"/>
        </w:rPr>
        <w:t xml:space="preserve"> установяване на пр</w:t>
      </w:r>
      <w:r w:rsidR="006F6406">
        <w:rPr>
          <w:sz w:val="28"/>
          <w:szCs w:val="28"/>
        </w:rPr>
        <w:t>отивоконституционност на чл. 193, ал. 6</w:t>
      </w:r>
      <w:r w:rsidR="00161623" w:rsidRPr="00161623">
        <w:rPr>
          <w:sz w:val="28"/>
          <w:szCs w:val="28"/>
        </w:rPr>
        <w:t xml:space="preserve"> от Закона за съдебната власт (обн., ДВ, бр. 64 от 7.08.2007 г., посл. изм.</w:t>
      </w:r>
      <w:r w:rsidR="00A46DC9">
        <w:rPr>
          <w:sz w:val="28"/>
          <w:szCs w:val="28"/>
        </w:rPr>
        <w:t xml:space="preserve"> бр. 15 от 16.02.2018 г. </w:t>
      </w:r>
      <w:r w:rsidR="000433FD">
        <w:rPr>
          <w:sz w:val="28"/>
          <w:szCs w:val="28"/>
        </w:rPr>
        <w:t>ЗСВ)</w:t>
      </w:r>
      <w:r w:rsidR="00A46DC9">
        <w:rPr>
          <w:sz w:val="28"/>
          <w:szCs w:val="28"/>
        </w:rPr>
        <w:t>, а именно</w:t>
      </w:r>
      <w:r w:rsidR="000433FD">
        <w:rPr>
          <w:sz w:val="28"/>
          <w:szCs w:val="28"/>
        </w:rPr>
        <w:t>:</w:t>
      </w:r>
      <w:r w:rsidR="00C04B50">
        <w:rPr>
          <w:sz w:val="28"/>
          <w:szCs w:val="28"/>
        </w:rPr>
        <w:t xml:space="preserve"> „</w:t>
      </w:r>
      <w:r w:rsidR="004E54BC" w:rsidRPr="004E54BC">
        <w:rPr>
          <w:i/>
          <w:sz w:val="28"/>
          <w:szCs w:val="28"/>
        </w:rPr>
        <w:t>в</w:t>
      </w:r>
      <w:r w:rsidR="00C04B50" w:rsidRPr="004E54BC">
        <w:rPr>
          <w:i/>
          <w:sz w:val="28"/>
          <w:szCs w:val="28"/>
        </w:rPr>
        <w:t xml:space="preserve"> 9-месечен срок от приключване на предходната конкурсна процедура с решение на съответната колегия на Висшия съдебен съвет и при наличие на освободена длъжност в орган на съдебната власт, съответната колегия на Висшия съдебен съвет приема решение за назначаване на следващия по ред кандидат в конкурса за повишаване или за преместване, получил крайна оценка в конкурсната </w:t>
      </w:r>
      <w:r w:rsidR="00C04B50" w:rsidRPr="004E54BC">
        <w:rPr>
          <w:i/>
          <w:sz w:val="28"/>
          <w:szCs w:val="28"/>
        </w:rPr>
        <w:lastRenderedPageBreak/>
        <w:t>процедура, не по-ниска от много добър 5,00</w:t>
      </w:r>
      <w:r w:rsidR="00C04B50" w:rsidRPr="00C04B50">
        <w:rPr>
          <w:sz w:val="28"/>
          <w:szCs w:val="28"/>
        </w:rPr>
        <w:t>.</w:t>
      </w:r>
      <w:r w:rsidR="00C04B50">
        <w:rPr>
          <w:sz w:val="28"/>
          <w:szCs w:val="28"/>
        </w:rPr>
        <w:t>“</w:t>
      </w:r>
      <w:r w:rsidR="00C41201">
        <w:rPr>
          <w:sz w:val="28"/>
          <w:szCs w:val="28"/>
        </w:rPr>
        <w:t xml:space="preserve"> </w:t>
      </w:r>
      <w:r w:rsidR="00BB1F37">
        <w:rPr>
          <w:sz w:val="28"/>
          <w:szCs w:val="28"/>
        </w:rPr>
        <w:t xml:space="preserve">Петчленният състав на Върховния административен съд твърди, че при сезирането му с касационна </w:t>
      </w:r>
      <w:r w:rsidR="00641326">
        <w:rPr>
          <w:sz w:val="28"/>
          <w:szCs w:val="28"/>
        </w:rPr>
        <w:t>жалба срещу</w:t>
      </w:r>
      <w:r w:rsidR="000433FD">
        <w:rPr>
          <w:sz w:val="28"/>
          <w:szCs w:val="28"/>
        </w:rPr>
        <w:t xml:space="preserve"> Р</w:t>
      </w:r>
      <w:r w:rsidR="00BB1F37">
        <w:rPr>
          <w:sz w:val="28"/>
          <w:szCs w:val="28"/>
        </w:rPr>
        <w:t>ешение</w:t>
      </w:r>
      <w:r w:rsidR="004E657F">
        <w:rPr>
          <w:sz w:val="28"/>
          <w:szCs w:val="28"/>
        </w:rPr>
        <w:t xml:space="preserve"> № 8551/03.07.2017</w:t>
      </w:r>
      <w:r w:rsidR="00A46DC9">
        <w:rPr>
          <w:sz w:val="28"/>
          <w:szCs w:val="28"/>
        </w:rPr>
        <w:t xml:space="preserve"> </w:t>
      </w:r>
      <w:r w:rsidR="004E657F">
        <w:rPr>
          <w:sz w:val="28"/>
          <w:szCs w:val="28"/>
        </w:rPr>
        <w:t>г., постановено от тричленен състав на Върховния административен съд по адм. д. № 2572/2017 г., с което е отхвърлено</w:t>
      </w:r>
      <w:r w:rsidR="00C41201">
        <w:rPr>
          <w:sz w:val="28"/>
          <w:szCs w:val="28"/>
        </w:rPr>
        <w:t xml:space="preserve"> оспорването на </w:t>
      </w:r>
      <w:r w:rsidR="00A1318E">
        <w:rPr>
          <w:sz w:val="28"/>
          <w:szCs w:val="28"/>
        </w:rPr>
        <w:t xml:space="preserve">§ 6 от ПЗР на </w:t>
      </w:r>
      <w:r w:rsidR="00C41201" w:rsidRPr="00C41201">
        <w:rPr>
          <w:sz w:val="28"/>
          <w:szCs w:val="28"/>
        </w:rPr>
        <w:t>Наредба №</w:t>
      </w:r>
      <w:r w:rsidR="000433FD">
        <w:rPr>
          <w:sz w:val="28"/>
          <w:szCs w:val="28"/>
        </w:rPr>
        <w:t xml:space="preserve"> </w:t>
      </w:r>
      <w:r w:rsidR="00C41201" w:rsidRPr="00C41201">
        <w:rPr>
          <w:sz w:val="28"/>
          <w:szCs w:val="28"/>
        </w:rPr>
        <w:t>1 за конкурсите за магистрати и за избор на административни ръководители в органите на съдебната власт</w:t>
      </w:r>
      <w:r w:rsidR="00A1318E">
        <w:rPr>
          <w:sz w:val="28"/>
          <w:szCs w:val="28"/>
        </w:rPr>
        <w:t xml:space="preserve">, приета с Решение на Пленума на Висшия съдебен съвет по протокол № 5 </w:t>
      </w:r>
      <w:r w:rsidR="000D5788">
        <w:rPr>
          <w:sz w:val="28"/>
          <w:szCs w:val="28"/>
        </w:rPr>
        <w:t>от 09.02.2017г. и обнародвана в Държавен вестник брой №</w:t>
      </w:r>
      <w:r w:rsidR="000433FD">
        <w:rPr>
          <w:sz w:val="28"/>
          <w:szCs w:val="28"/>
        </w:rPr>
        <w:t xml:space="preserve"> </w:t>
      </w:r>
      <w:r w:rsidR="000D5788">
        <w:rPr>
          <w:sz w:val="28"/>
          <w:szCs w:val="28"/>
        </w:rPr>
        <w:t>17 от 21.02.2017 г.</w:t>
      </w:r>
      <w:r w:rsidR="00641326">
        <w:rPr>
          <w:sz w:val="28"/>
          <w:szCs w:val="28"/>
        </w:rPr>
        <w:t>,</w:t>
      </w:r>
      <w:r w:rsidR="000D5788">
        <w:rPr>
          <w:sz w:val="28"/>
          <w:szCs w:val="28"/>
        </w:rPr>
        <w:t xml:space="preserve"> е </w:t>
      </w:r>
      <w:r w:rsidR="000D5788" w:rsidRPr="004E657F">
        <w:rPr>
          <w:b/>
          <w:sz w:val="28"/>
          <w:szCs w:val="28"/>
        </w:rPr>
        <w:t>констатирано противоречието</w:t>
      </w:r>
      <w:r w:rsidR="000D5788">
        <w:rPr>
          <w:sz w:val="28"/>
          <w:szCs w:val="28"/>
        </w:rPr>
        <w:t xml:space="preserve"> с Конституцията на оспорения чл. 193, ал. 6 от </w:t>
      </w:r>
      <w:r w:rsidR="000433FD">
        <w:rPr>
          <w:sz w:val="28"/>
          <w:szCs w:val="28"/>
        </w:rPr>
        <w:t>ЗСВ</w:t>
      </w:r>
      <w:r w:rsidR="000D5788">
        <w:rPr>
          <w:sz w:val="28"/>
          <w:szCs w:val="28"/>
        </w:rPr>
        <w:t xml:space="preserve">. </w:t>
      </w:r>
    </w:p>
    <w:p w:rsidR="00F846E5" w:rsidRDefault="00F846E5" w:rsidP="00B4047D">
      <w:pPr>
        <w:spacing w:line="276" w:lineRule="auto"/>
        <w:ind w:firstLine="709"/>
        <w:jc w:val="both"/>
        <w:rPr>
          <w:sz w:val="28"/>
          <w:szCs w:val="28"/>
        </w:rPr>
      </w:pPr>
      <w:r w:rsidRPr="00F846E5">
        <w:rPr>
          <w:sz w:val="28"/>
          <w:szCs w:val="28"/>
        </w:rPr>
        <w:t>Подателят на искането твърди, че разпоредбата</w:t>
      </w:r>
      <w:r w:rsidR="00762355">
        <w:rPr>
          <w:sz w:val="28"/>
          <w:szCs w:val="28"/>
        </w:rPr>
        <w:t xml:space="preserve"> на чл. 193, ал. 6 от </w:t>
      </w:r>
      <w:r w:rsidR="000433FD">
        <w:rPr>
          <w:sz w:val="28"/>
          <w:szCs w:val="28"/>
        </w:rPr>
        <w:t>ЗСВ</w:t>
      </w:r>
      <w:r w:rsidRPr="00F846E5">
        <w:rPr>
          <w:sz w:val="28"/>
          <w:szCs w:val="28"/>
        </w:rPr>
        <w:t xml:space="preserve"> противоречи на </w:t>
      </w:r>
      <w:r w:rsidRPr="00851443">
        <w:rPr>
          <w:b/>
          <w:sz w:val="28"/>
          <w:szCs w:val="28"/>
        </w:rPr>
        <w:t xml:space="preserve">чл. 4, ал. 1, </w:t>
      </w:r>
      <w:r w:rsidR="002F71A4" w:rsidRPr="00851443">
        <w:rPr>
          <w:b/>
          <w:sz w:val="28"/>
          <w:szCs w:val="28"/>
        </w:rPr>
        <w:t>чл. 5, ал. 1 и чл. 6, ал. 2</w:t>
      </w:r>
      <w:r w:rsidRPr="00F846E5">
        <w:rPr>
          <w:sz w:val="28"/>
          <w:szCs w:val="28"/>
        </w:rPr>
        <w:t xml:space="preserve"> от Конституцията</w:t>
      </w:r>
      <w:r w:rsidR="002F71A4">
        <w:rPr>
          <w:sz w:val="28"/>
          <w:szCs w:val="28"/>
        </w:rPr>
        <w:t xml:space="preserve"> на Република България</w:t>
      </w:r>
      <w:r w:rsidR="00851443">
        <w:rPr>
          <w:sz w:val="28"/>
          <w:szCs w:val="28"/>
        </w:rPr>
        <w:t xml:space="preserve">, </w:t>
      </w:r>
      <w:r w:rsidR="00851443" w:rsidRPr="00851443">
        <w:rPr>
          <w:b/>
          <w:sz w:val="28"/>
          <w:szCs w:val="28"/>
        </w:rPr>
        <w:t xml:space="preserve">без да са изложени подробни съображения за </w:t>
      </w:r>
      <w:r w:rsidR="00762355">
        <w:rPr>
          <w:b/>
          <w:sz w:val="28"/>
          <w:szCs w:val="28"/>
        </w:rPr>
        <w:t xml:space="preserve">твърдяното </w:t>
      </w:r>
      <w:r w:rsidR="00851443" w:rsidRPr="00851443">
        <w:rPr>
          <w:b/>
          <w:sz w:val="28"/>
          <w:szCs w:val="28"/>
        </w:rPr>
        <w:t>противоречие</w:t>
      </w:r>
      <w:r w:rsidR="00762355">
        <w:rPr>
          <w:b/>
          <w:sz w:val="28"/>
          <w:szCs w:val="28"/>
        </w:rPr>
        <w:t>.</w:t>
      </w:r>
    </w:p>
    <w:p w:rsidR="00B4047D" w:rsidRPr="008B5B08" w:rsidRDefault="00A222FE" w:rsidP="00FF48EF">
      <w:pPr>
        <w:spacing w:line="276" w:lineRule="auto"/>
        <w:ind w:firstLine="709"/>
        <w:jc w:val="both"/>
        <w:rPr>
          <w:sz w:val="28"/>
          <w:szCs w:val="28"/>
        </w:rPr>
      </w:pPr>
      <w:r w:rsidRPr="00344E31">
        <w:rPr>
          <w:sz w:val="28"/>
          <w:szCs w:val="28"/>
        </w:rPr>
        <w:t>С о</w:t>
      </w:r>
      <w:r w:rsidR="008135E4" w:rsidRPr="008B5B08">
        <w:rPr>
          <w:sz w:val="28"/>
          <w:szCs w:val="28"/>
        </w:rPr>
        <w:t>пределение о</w:t>
      </w:r>
      <w:r w:rsidR="004E54BC">
        <w:rPr>
          <w:sz w:val="28"/>
          <w:szCs w:val="28"/>
        </w:rPr>
        <w:t>т 27</w:t>
      </w:r>
      <w:r w:rsidR="00F846E5">
        <w:rPr>
          <w:sz w:val="28"/>
          <w:szCs w:val="28"/>
        </w:rPr>
        <w:t>.03.2018</w:t>
      </w:r>
      <w:r w:rsidR="008135E4" w:rsidRPr="008B5B08">
        <w:rPr>
          <w:sz w:val="28"/>
          <w:szCs w:val="28"/>
        </w:rPr>
        <w:t>г. Конституционният съд е конституирал ка</w:t>
      </w:r>
      <w:r w:rsidR="002834D0" w:rsidRPr="008B5B08">
        <w:rPr>
          <w:sz w:val="28"/>
          <w:szCs w:val="28"/>
        </w:rPr>
        <w:t>то заинтересована страна Висшия</w:t>
      </w:r>
      <w:r w:rsidR="008135E4" w:rsidRPr="008B5B08">
        <w:rPr>
          <w:sz w:val="28"/>
          <w:szCs w:val="28"/>
        </w:rPr>
        <w:t xml:space="preserve"> адвокатски съвет, въз основ</w:t>
      </w:r>
      <w:bookmarkStart w:id="0" w:name="_GoBack"/>
      <w:bookmarkEnd w:id="0"/>
      <w:r w:rsidR="008135E4" w:rsidRPr="008B5B08">
        <w:rPr>
          <w:sz w:val="28"/>
          <w:szCs w:val="28"/>
        </w:rPr>
        <w:t xml:space="preserve">а на което </w:t>
      </w:r>
      <w:r w:rsidR="0010178B" w:rsidRPr="008B5B08">
        <w:rPr>
          <w:sz w:val="28"/>
          <w:szCs w:val="28"/>
        </w:rPr>
        <w:t>изразяваме</w:t>
      </w:r>
      <w:r w:rsidR="008135E4" w:rsidRPr="008B5B08">
        <w:rPr>
          <w:sz w:val="28"/>
          <w:szCs w:val="28"/>
        </w:rPr>
        <w:t xml:space="preserve"> становище по </w:t>
      </w:r>
      <w:r w:rsidR="007B6D81" w:rsidRPr="008B5B08">
        <w:rPr>
          <w:sz w:val="28"/>
          <w:szCs w:val="28"/>
        </w:rPr>
        <w:t>искането на</w:t>
      </w:r>
      <w:r w:rsidR="004E54BC">
        <w:rPr>
          <w:sz w:val="28"/>
          <w:szCs w:val="28"/>
        </w:rPr>
        <w:t xml:space="preserve"> </w:t>
      </w:r>
      <w:r w:rsidR="000433FD">
        <w:rPr>
          <w:sz w:val="28"/>
          <w:szCs w:val="28"/>
        </w:rPr>
        <w:t xml:space="preserve">Петчленния </w:t>
      </w:r>
      <w:r w:rsidR="004E54BC">
        <w:rPr>
          <w:sz w:val="28"/>
          <w:szCs w:val="28"/>
        </w:rPr>
        <w:t>състав на</w:t>
      </w:r>
      <w:r w:rsidR="007B6D81" w:rsidRPr="008B5B08">
        <w:rPr>
          <w:sz w:val="28"/>
          <w:szCs w:val="28"/>
        </w:rPr>
        <w:t xml:space="preserve"> </w:t>
      </w:r>
      <w:r w:rsidR="000433FD">
        <w:rPr>
          <w:sz w:val="28"/>
          <w:szCs w:val="28"/>
        </w:rPr>
        <w:t>Върховния административен</w:t>
      </w:r>
      <w:r w:rsidR="00E07EA1" w:rsidRPr="0092507A">
        <w:rPr>
          <w:sz w:val="28"/>
          <w:szCs w:val="28"/>
        </w:rPr>
        <w:t xml:space="preserve"> съд</w:t>
      </w:r>
      <w:r w:rsidR="00E07EA1">
        <w:rPr>
          <w:sz w:val="28"/>
          <w:szCs w:val="28"/>
        </w:rPr>
        <w:t xml:space="preserve"> </w:t>
      </w:r>
      <w:r w:rsidR="007B6D81" w:rsidRPr="008B5B08">
        <w:rPr>
          <w:sz w:val="28"/>
          <w:szCs w:val="28"/>
        </w:rPr>
        <w:t xml:space="preserve">на Република България за </w:t>
      </w:r>
      <w:r w:rsidR="00B661D6" w:rsidRPr="008B5B08">
        <w:rPr>
          <w:sz w:val="28"/>
          <w:szCs w:val="28"/>
        </w:rPr>
        <w:t xml:space="preserve">обявяване на противоконституционност </w:t>
      </w:r>
      <w:r w:rsidR="00E07EA1">
        <w:rPr>
          <w:sz w:val="28"/>
          <w:szCs w:val="28"/>
        </w:rPr>
        <w:t xml:space="preserve">на </w:t>
      </w:r>
      <w:r w:rsidR="004E54BC">
        <w:rPr>
          <w:sz w:val="28"/>
          <w:szCs w:val="28"/>
        </w:rPr>
        <w:t>чл. 193, ал. 6</w:t>
      </w:r>
      <w:r w:rsidR="00E07EA1" w:rsidRPr="00E07EA1">
        <w:rPr>
          <w:sz w:val="28"/>
          <w:szCs w:val="28"/>
        </w:rPr>
        <w:t xml:space="preserve"> от </w:t>
      </w:r>
      <w:r w:rsidR="001A506F">
        <w:rPr>
          <w:sz w:val="28"/>
          <w:szCs w:val="28"/>
        </w:rPr>
        <w:t>ЗСВ.</w:t>
      </w:r>
    </w:p>
    <w:p w:rsidR="00414E5C" w:rsidRPr="008B5B08" w:rsidRDefault="00D72E5A" w:rsidP="002553CE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Висшият адвокатски съвет </w:t>
      </w:r>
      <w:r w:rsidRPr="00B709F9">
        <w:rPr>
          <w:sz w:val="28"/>
          <w:szCs w:val="28"/>
        </w:rPr>
        <w:t>смята</w:t>
      </w:r>
      <w:r w:rsidR="002F71A4">
        <w:rPr>
          <w:sz w:val="28"/>
          <w:szCs w:val="28"/>
        </w:rPr>
        <w:t>, че</w:t>
      </w:r>
      <w:r w:rsidRPr="007002A5">
        <w:rPr>
          <w:sz w:val="28"/>
          <w:szCs w:val="28"/>
        </w:rPr>
        <w:t xml:space="preserve"> искането</w:t>
      </w:r>
      <w:r w:rsidRPr="008B5B08">
        <w:rPr>
          <w:sz w:val="28"/>
          <w:szCs w:val="28"/>
        </w:rPr>
        <w:t xml:space="preserve"> </w:t>
      </w:r>
      <w:r w:rsidR="001A506F" w:rsidRPr="008B5B08">
        <w:rPr>
          <w:sz w:val="28"/>
          <w:szCs w:val="28"/>
        </w:rPr>
        <w:t>на</w:t>
      </w:r>
      <w:r w:rsidR="001A506F">
        <w:rPr>
          <w:sz w:val="28"/>
          <w:szCs w:val="28"/>
        </w:rPr>
        <w:t xml:space="preserve"> Петчленния състав на</w:t>
      </w:r>
      <w:r w:rsidR="001A506F" w:rsidRPr="008B5B08">
        <w:rPr>
          <w:sz w:val="28"/>
          <w:szCs w:val="28"/>
        </w:rPr>
        <w:t xml:space="preserve"> </w:t>
      </w:r>
      <w:r w:rsidR="001A506F">
        <w:rPr>
          <w:sz w:val="28"/>
          <w:szCs w:val="28"/>
        </w:rPr>
        <w:t>Върховния административен</w:t>
      </w:r>
      <w:r w:rsidR="001A506F" w:rsidRPr="0092507A">
        <w:rPr>
          <w:sz w:val="28"/>
          <w:szCs w:val="28"/>
        </w:rPr>
        <w:t xml:space="preserve"> </w:t>
      </w:r>
      <w:r w:rsidR="001A506F" w:rsidRPr="00762355">
        <w:rPr>
          <w:sz w:val="28"/>
          <w:szCs w:val="28"/>
        </w:rPr>
        <w:t xml:space="preserve">съд </w:t>
      </w:r>
      <w:r w:rsidR="00DD775A">
        <w:rPr>
          <w:sz w:val="28"/>
          <w:szCs w:val="28"/>
        </w:rPr>
        <w:t>за об</w:t>
      </w:r>
      <w:r w:rsidR="001A506F">
        <w:rPr>
          <w:sz w:val="28"/>
          <w:szCs w:val="28"/>
        </w:rPr>
        <w:t xml:space="preserve">явяване за противоконституционна разпоредбата </w:t>
      </w:r>
      <w:r w:rsidR="00DD775A" w:rsidRPr="008B5B08">
        <w:rPr>
          <w:sz w:val="28"/>
          <w:szCs w:val="28"/>
        </w:rPr>
        <w:t xml:space="preserve">на </w:t>
      </w:r>
      <w:r w:rsidR="00DD775A" w:rsidRPr="00DD775A">
        <w:rPr>
          <w:b/>
          <w:sz w:val="28"/>
          <w:szCs w:val="28"/>
        </w:rPr>
        <w:t>чл. 193,</w:t>
      </w:r>
      <w:r w:rsidR="00DD775A">
        <w:rPr>
          <w:sz w:val="28"/>
          <w:szCs w:val="28"/>
        </w:rPr>
        <w:t xml:space="preserve"> </w:t>
      </w:r>
      <w:r w:rsidR="00DD775A">
        <w:rPr>
          <w:b/>
          <w:sz w:val="28"/>
          <w:szCs w:val="28"/>
        </w:rPr>
        <w:t xml:space="preserve">ал. 6 </w:t>
      </w:r>
      <w:r w:rsidR="00DD775A" w:rsidRPr="00E07EA1">
        <w:rPr>
          <w:sz w:val="28"/>
          <w:szCs w:val="28"/>
        </w:rPr>
        <w:t xml:space="preserve">от </w:t>
      </w:r>
      <w:r w:rsidR="00DD775A">
        <w:rPr>
          <w:sz w:val="28"/>
          <w:szCs w:val="28"/>
        </w:rPr>
        <w:t>ЗСВ</w:t>
      </w:r>
      <w:r w:rsidR="00DD775A" w:rsidRPr="008B5B08">
        <w:rPr>
          <w:sz w:val="28"/>
          <w:szCs w:val="28"/>
        </w:rPr>
        <w:t xml:space="preserve"> </w:t>
      </w:r>
      <w:r w:rsidR="00B709F9" w:rsidRPr="00B709F9">
        <w:rPr>
          <w:b/>
          <w:sz w:val="28"/>
          <w:szCs w:val="28"/>
        </w:rPr>
        <w:t xml:space="preserve">не </w:t>
      </w:r>
      <w:r w:rsidR="00DD775A" w:rsidRPr="00B709F9">
        <w:rPr>
          <w:b/>
          <w:sz w:val="28"/>
          <w:szCs w:val="28"/>
        </w:rPr>
        <w:t>е основателно</w:t>
      </w:r>
      <w:r w:rsidR="00B709F9">
        <w:rPr>
          <w:b/>
          <w:sz w:val="28"/>
          <w:szCs w:val="28"/>
        </w:rPr>
        <w:t>, т.к. не е налице</w:t>
      </w:r>
      <w:r w:rsidR="00481954">
        <w:rPr>
          <w:sz w:val="28"/>
          <w:szCs w:val="28"/>
        </w:rPr>
        <w:t xml:space="preserve"> </w:t>
      </w:r>
      <w:r w:rsidR="00481954" w:rsidRPr="00B709F9">
        <w:rPr>
          <w:b/>
          <w:sz w:val="28"/>
          <w:szCs w:val="28"/>
        </w:rPr>
        <w:t>противоречие</w:t>
      </w:r>
      <w:r w:rsidR="00481954">
        <w:rPr>
          <w:sz w:val="28"/>
          <w:szCs w:val="28"/>
        </w:rPr>
        <w:t xml:space="preserve"> с ч</w:t>
      </w:r>
      <w:r w:rsidR="00B61CAE">
        <w:rPr>
          <w:sz w:val="28"/>
          <w:szCs w:val="28"/>
        </w:rPr>
        <w:t>л. 4</w:t>
      </w:r>
      <w:r w:rsidR="00481954">
        <w:rPr>
          <w:sz w:val="28"/>
          <w:szCs w:val="28"/>
        </w:rPr>
        <w:t xml:space="preserve">, ал. 1 </w:t>
      </w:r>
      <w:r w:rsidR="00173938">
        <w:rPr>
          <w:sz w:val="28"/>
          <w:szCs w:val="28"/>
        </w:rPr>
        <w:t>(</w:t>
      </w:r>
      <w:r w:rsidR="00173938" w:rsidRPr="00173938">
        <w:rPr>
          <w:b/>
          <w:sz w:val="28"/>
          <w:szCs w:val="28"/>
        </w:rPr>
        <w:t>принципа за правовата държава</w:t>
      </w:r>
      <w:r w:rsidR="00173938">
        <w:rPr>
          <w:sz w:val="28"/>
          <w:szCs w:val="28"/>
        </w:rPr>
        <w:t>)</w:t>
      </w:r>
      <w:r w:rsidR="00481954">
        <w:rPr>
          <w:sz w:val="28"/>
          <w:szCs w:val="28"/>
        </w:rPr>
        <w:t xml:space="preserve">, </w:t>
      </w:r>
      <w:r w:rsidR="002F71A4">
        <w:rPr>
          <w:sz w:val="28"/>
          <w:szCs w:val="28"/>
        </w:rPr>
        <w:t>чл. 5, ал. 1</w:t>
      </w:r>
      <w:r w:rsidR="00173938">
        <w:rPr>
          <w:sz w:val="28"/>
          <w:szCs w:val="28"/>
        </w:rPr>
        <w:t xml:space="preserve"> (</w:t>
      </w:r>
      <w:r w:rsidR="002F71A4">
        <w:rPr>
          <w:b/>
          <w:sz w:val="28"/>
          <w:szCs w:val="28"/>
        </w:rPr>
        <w:t>принципа за Върховенството на Конституцията</w:t>
      </w:r>
      <w:r w:rsidR="00173938">
        <w:rPr>
          <w:sz w:val="28"/>
          <w:szCs w:val="28"/>
        </w:rPr>
        <w:t>)</w:t>
      </w:r>
      <w:r w:rsidR="00B709F9">
        <w:rPr>
          <w:sz w:val="28"/>
          <w:szCs w:val="28"/>
        </w:rPr>
        <w:t xml:space="preserve"> и</w:t>
      </w:r>
      <w:r w:rsidR="002553CE">
        <w:rPr>
          <w:sz w:val="28"/>
          <w:szCs w:val="28"/>
        </w:rPr>
        <w:t xml:space="preserve"> </w:t>
      </w:r>
      <w:r w:rsidR="00481954" w:rsidRPr="002C6CDE">
        <w:rPr>
          <w:sz w:val="28"/>
          <w:szCs w:val="28"/>
        </w:rPr>
        <w:t xml:space="preserve">чл. </w:t>
      </w:r>
      <w:r w:rsidR="002F71A4" w:rsidRPr="002C6CDE">
        <w:rPr>
          <w:sz w:val="28"/>
          <w:szCs w:val="28"/>
        </w:rPr>
        <w:t>6, ал. 2</w:t>
      </w:r>
      <w:r w:rsidR="00E66F66" w:rsidRPr="002C6CDE">
        <w:rPr>
          <w:sz w:val="28"/>
          <w:szCs w:val="28"/>
        </w:rPr>
        <w:t xml:space="preserve"> (</w:t>
      </w:r>
      <w:r w:rsidR="002F71A4">
        <w:rPr>
          <w:b/>
          <w:sz w:val="28"/>
          <w:szCs w:val="28"/>
        </w:rPr>
        <w:t>принципа за равенство</w:t>
      </w:r>
      <w:r w:rsidR="00E66F66">
        <w:rPr>
          <w:sz w:val="28"/>
          <w:szCs w:val="28"/>
        </w:rPr>
        <w:t xml:space="preserve">) </w:t>
      </w:r>
      <w:r w:rsidR="00A60EAA">
        <w:rPr>
          <w:sz w:val="28"/>
          <w:szCs w:val="28"/>
        </w:rPr>
        <w:t>от Конституцията на Република България</w:t>
      </w:r>
      <w:r w:rsidR="005728A3" w:rsidRPr="008B5B08">
        <w:rPr>
          <w:sz w:val="28"/>
          <w:szCs w:val="28"/>
        </w:rPr>
        <w:t>. Във връзка с това излагаме следните аргументи:</w:t>
      </w:r>
    </w:p>
    <w:p w:rsidR="00ED4B61" w:rsidRDefault="00FB063E" w:rsidP="00A948C6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b/>
          <w:sz w:val="28"/>
          <w:szCs w:val="28"/>
        </w:rPr>
        <w:t>На първо място</w:t>
      </w:r>
      <w:r w:rsidR="006124B0" w:rsidRPr="008B5B08">
        <w:rPr>
          <w:sz w:val="28"/>
          <w:szCs w:val="28"/>
        </w:rPr>
        <w:t>,</w:t>
      </w:r>
      <w:r w:rsidR="006124B0" w:rsidRPr="00344E31">
        <w:t xml:space="preserve"> </w:t>
      </w:r>
      <w:r w:rsidR="00BA40B9">
        <w:rPr>
          <w:sz w:val="28"/>
          <w:szCs w:val="28"/>
        </w:rPr>
        <w:t>в</w:t>
      </w:r>
      <w:r w:rsidR="005B1B69">
        <w:rPr>
          <w:sz w:val="28"/>
          <w:szCs w:val="28"/>
        </w:rPr>
        <w:t xml:space="preserve"> чл. 117, ал. 2 от Основния</w:t>
      </w:r>
      <w:r w:rsidR="00931AA1">
        <w:rPr>
          <w:sz w:val="28"/>
          <w:szCs w:val="28"/>
        </w:rPr>
        <w:t xml:space="preserve"> ни</w:t>
      </w:r>
      <w:r w:rsidR="005B1B69">
        <w:rPr>
          <w:sz w:val="28"/>
          <w:szCs w:val="28"/>
        </w:rPr>
        <w:t xml:space="preserve"> закон </w:t>
      </w:r>
      <w:r w:rsidR="00BA40B9">
        <w:rPr>
          <w:sz w:val="28"/>
          <w:szCs w:val="28"/>
        </w:rPr>
        <w:t>е</w:t>
      </w:r>
      <w:r w:rsidR="005B1B69">
        <w:rPr>
          <w:sz w:val="28"/>
          <w:szCs w:val="28"/>
        </w:rPr>
        <w:t xml:space="preserve"> проглас</w:t>
      </w:r>
      <w:r w:rsidR="00BA40B9">
        <w:rPr>
          <w:sz w:val="28"/>
          <w:szCs w:val="28"/>
        </w:rPr>
        <w:t>ен</w:t>
      </w:r>
      <w:r w:rsidR="005B1B69">
        <w:rPr>
          <w:sz w:val="28"/>
          <w:szCs w:val="28"/>
        </w:rPr>
        <w:t xml:space="preserve"> </w:t>
      </w:r>
      <w:r w:rsidR="00804726">
        <w:rPr>
          <w:b/>
          <w:sz w:val="28"/>
          <w:szCs w:val="28"/>
        </w:rPr>
        <w:t>принципът</w:t>
      </w:r>
      <w:r w:rsidR="005B1B69">
        <w:rPr>
          <w:b/>
          <w:sz w:val="28"/>
          <w:szCs w:val="28"/>
        </w:rPr>
        <w:t xml:space="preserve"> за</w:t>
      </w:r>
      <w:r w:rsidR="005B1B69">
        <w:rPr>
          <w:sz w:val="28"/>
          <w:szCs w:val="28"/>
        </w:rPr>
        <w:t xml:space="preserve"> </w:t>
      </w:r>
      <w:r w:rsidR="005B1B69" w:rsidRPr="005B1B69">
        <w:rPr>
          <w:b/>
          <w:sz w:val="28"/>
          <w:szCs w:val="28"/>
        </w:rPr>
        <w:t>независимостта</w:t>
      </w:r>
      <w:r w:rsidR="005B1B69">
        <w:rPr>
          <w:sz w:val="28"/>
          <w:szCs w:val="28"/>
        </w:rPr>
        <w:t xml:space="preserve"> на съдебната власт. </w:t>
      </w:r>
      <w:r w:rsidR="00111C15">
        <w:rPr>
          <w:sz w:val="28"/>
          <w:szCs w:val="28"/>
        </w:rPr>
        <w:t xml:space="preserve">При </w:t>
      </w:r>
      <w:r w:rsidR="00086EA7">
        <w:rPr>
          <w:sz w:val="28"/>
          <w:szCs w:val="28"/>
        </w:rPr>
        <w:t>приемането</w:t>
      </w:r>
      <w:r w:rsidR="00BA40B9">
        <w:rPr>
          <w:sz w:val="28"/>
          <w:szCs w:val="28"/>
        </w:rPr>
        <w:t xml:space="preserve"> на</w:t>
      </w:r>
      <w:r w:rsidR="00111C15">
        <w:rPr>
          <w:sz w:val="28"/>
          <w:szCs w:val="28"/>
        </w:rPr>
        <w:t xml:space="preserve"> </w:t>
      </w:r>
      <w:r w:rsidR="00A948C6">
        <w:rPr>
          <w:sz w:val="28"/>
          <w:szCs w:val="28"/>
        </w:rPr>
        <w:t>Конституцията</w:t>
      </w:r>
      <w:r w:rsidR="00111C15">
        <w:rPr>
          <w:sz w:val="28"/>
          <w:szCs w:val="28"/>
        </w:rPr>
        <w:t xml:space="preserve"> от 1991 г. като </w:t>
      </w:r>
      <w:r w:rsidR="00111C15" w:rsidRPr="00762355">
        <w:rPr>
          <w:b/>
          <w:sz w:val="28"/>
          <w:szCs w:val="28"/>
        </w:rPr>
        <w:t>гарант за независимостта</w:t>
      </w:r>
      <w:r w:rsidR="00111C15">
        <w:rPr>
          <w:sz w:val="28"/>
          <w:szCs w:val="28"/>
        </w:rPr>
        <w:t xml:space="preserve"> на съдебната власт </w:t>
      </w:r>
      <w:r w:rsidR="00A948C6">
        <w:rPr>
          <w:sz w:val="28"/>
          <w:szCs w:val="28"/>
        </w:rPr>
        <w:t xml:space="preserve">на </w:t>
      </w:r>
      <w:r w:rsidR="00E678F6">
        <w:rPr>
          <w:sz w:val="28"/>
          <w:szCs w:val="28"/>
        </w:rPr>
        <w:t>конституционно ниво</w:t>
      </w:r>
      <w:r w:rsidR="00FD4A05">
        <w:rPr>
          <w:sz w:val="28"/>
          <w:szCs w:val="28"/>
        </w:rPr>
        <w:t xml:space="preserve"> е създаден</w:t>
      </w:r>
      <w:r w:rsidR="00ED4B61">
        <w:rPr>
          <w:sz w:val="28"/>
          <w:szCs w:val="28"/>
        </w:rPr>
        <w:t xml:space="preserve"> нов орган</w:t>
      </w:r>
      <w:r w:rsidR="00BA40B9">
        <w:rPr>
          <w:sz w:val="28"/>
          <w:szCs w:val="28"/>
        </w:rPr>
        <w:t xml:space="preserve"> – </w:t>
      </w:r>
      <w:r w:rsidR="00A948C6">
        <w:rPr>
          <w:sz w:val="28"/>
          <w:szCs w:val="28"/>
        </w:rPr>
        <w:t>Висшият съдебен съвет</w:t>
      </w:r>
      <w:r w:rsidR="00ED4B61">
        <w:rPr>
          <w:sz w:val="28"/>
          <w:szCs w:val="28"/>
        </w:rPr>
        <w:t>, който</w:t>
      </w:r>
      <w:r w:rsidR="00A948C6">
        <w:rPr>
          <w:sz w:val="28"/>
          <w:szCs w:val="28"/>
        </w:rPr>
        <w:t xml:space="preserve"> като </w:t>
      </w:r>
      <w:r w:rsidR="00ED4B61">
        <w:rPr>
          <w:sz w:val="28"/>
          <w:szCs w:val="28"/>
        </w:rPr>
        <w:t>независим и</w:t>
      </w:r>
      <w:r w:rsidR="00111C15">
        <w:rPr>
          <w:sz w:val="28"/>
          <w:szCs w:val="28"/>
        </w:rPr>
        <w:t xml:space="preserve"> специал</w:t>
      </w:r>
      <w:r w:rsidR="00A948C6">
        <w:rPr>
          <w:sz w:val="28"/>
          <w:szCs w:val="28"/>
        </w:rPr>
        <w:t>изиран орган</w:t>
      </w:r>
      <w:r w:rsidR="00ED4B61">
        <w:rPr>
          <w:sz w:val="28"/>
          <w:szCs w:val="28"/>
        </w:rPr>
        <w:t xml:space="preserve"> </w:t>
      </w:r>
      <w:r w:rsidR="005B1B69">
        <w:rPr>
          <w:sz w:val="28"/>
          <w:szCs w:val="28"/>
        </w:rPr>
        <w:t xml:space="preserve">да отговаря за </w:t>
      </w:r>
      <w:r w:rsidR="00E678F6">
        <w:rPr>
          <w:sz w:val="28"/>
          <w:szCs w:val="28"/>
        </w:rPr>
        <w:t xml:space="preserve">всички органи на съдебната власт. </w:t>
      </w:r>
      <w:r w:rsidR="00A948C6">
        <w:rPr>
          <w:sz w:val="28"/>
          <w:szCs w:val="28"/>
        </w:rPr>
        <w:t>Съгласно чл.</w:t>
      </w:r>
      <w:r w:rsidR="004A3C64" w:rsidRPr="004A3C64">
        <w:rPr>
          <w:sz w:val="28"/>
          <w:szCs w:val="28"/>
        </w:rPr>
        <w:t xml:space="preserve"> 16</w:t>
      </w:r>
      <w:r w:rsidR="00A948C6">
        <w:rPr>
          <w:sz w:val="28"/>
          <w:szCs w:val="28"/>
        </w:rPr>
        <w:t xml:space="preserve">, ал. 1 от </w:t>
      </w:r>
      <w:r w:rsidR="00FD4A05">
        <w:rPr>
          <w:sz w:val="28"/>
          <w:szCs w:val="28"/>
        </w:rPr>
        <w:t>ЗСВ</w:t>
      </w:r>
      <w:r w:rsidR="00A948C6">
        <w:rPr>
          <w:sz w:val="28"/>
          <w:szCs w:val="28"/>
        </w:rPr>
        <w:t xml:space="preserve"> </w:t>
      </w:r>
      <w:r w:rsidR="004A3C64" w:rsidRPr="004A3C64">
        <w:rPr>
          <w:sz w:val="28"/>
          <w:szCs w:val="28"/>
        </w:rPr>
        <w:t xml:space="preserve">Висшият съдебен съвет представлява съдебната власт, осигурява и </w:t>
      </w:r>
      <w:r w:rsidR="004A3C64" w:rsidRPr="008A5CF0">
        <w:rPr>
          <w:b/>
          <w:sz w:val="28"/>
          <w:szCs w:val="28"/>
        </w:rPr>
        <w:t>отстоява независимостта</w:t>
      </w:r>
      <w:r w:rsidR="004A3C64" w:rsidRPr="004A3C64">
        <w:rPr>
          <w:sz w:val="28"/>
          <w:szCs w:val="28"/>
        </w:rPr>
        <w:t xml:space="preserve"> </w:t>
      </w:r>
      <w:r w:rsidR="00BA40B9">
        <w:rPr>
          <w:sz w:val="28"/>
          <w:szCs w:val="28"/>
        </w:rPr>
        <w:t>на нейните органи</w:t>
      </w:r>
      <w:r w:rsidR="004A3C64" w:rsidRPr="004A3C64">
        <w:rPr>
          <w:sz w:val="28"/>
          <w:szCs w:val="28"/>
        </w:rPr>
        <w:t xml:space="preserve">, </w:t>
      </w:r>
      <w:r w:rsidR="004A3C64" w:rsidRPr="00ED4B61">
        <w:rPr>
          <w:b/>
          <w:sz w:val="28"/>
          <w:szCs w:val="28"/>
        </w:rPr>
        <w:t>определя състава и организацията на работата</w:t>
      </w:r>
      <w:r w:rsidR="004A3C64" w:rsidRPr="004A3C64">
        <w:rPr>
          <w:sz w:val="28"/>
          <w:szCs w:val="28"/>
        </w:rPr>
        <w:t xml:space="preserve"> на съдилищата, прокуратурите и следствените органи и обезпечава финансово и технически тяхната дейност, </w:t>
      </w:r>
      <w:r w:rsidR="004A3C64" w:rsidRPr="00ED4B61">
        <w:rPr>
          <w:b/>
          <w:sz w:val="28"/>
          <w:szCs w:val="28"/>
        </w:rPr>
        <w:t>без да се намесва в нейното осъществяване</w:t>
      </w:r>
      <w:r w:rsidR="004A3C64" w:rsidRPr="004A3C64">
        <w:rPr>
          <w:sz w:val="28"/>
          <w:szCs w:val="28"/>
        </w:rPr>
        <w:t>.</w:t>
      </w:r>
      <w:r w:rsidR="00A948C6">
        <w:rPr>
          <w:sz w:val="28"/>
          <w:szCs w:val="28"/>
        </w:rPr>
        <w:t xml:space="preserve"> </w:t>
      </w:r>
    </w:p>
    <w:p w:rsidR="00134825" w:rsidRDefault="00803B63" w:rsidP="00134825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След приетите изменения в Основния ни закон през 2015 г. Висшият съдебен съвет се състои от </w:t>
      </w:r>
      <w:r w:rsidRPr="00A85BE1">
        <w:rPr>
          <w:b/>
          <w:sz w:val="28"/>
          <w:szCs w:val="28"/>
        </w:rPr>
        <w:t>две колегии</w:t>
      </w:r>
      <w:r>
        <w:rPr>
          <w:sz w:val="28"/>
          <w:szCs w:val="28"/>
        </w:rPr>
        <w:t xml:space="preserve">, които съгласно чл. 130а, ал. 5 от Конституцията </w:t>
      </w:r>
      <w:r w:rsidRPr="006D1FA3">
        <w:rPr>
          <w:sz w:val="28"/>
          <w:szCs w:val="28"/>
        </w:rPr>
        <w:t>в съответствие със с</w:t>
      </w:r>
      <w:r w:rsidR="00134825">
        <w:rPr>
          <w:sz w:val="28"/>
          <w:szCs w:val="28"/>
        </w:rPr>
        <w:t xml:space="preserve">воята професионална насоченост: </w:t>
      </w:r>
      <w:r w:rsidRPr="00134825">
        <w:rPr>
          <w:i/>
          <w:sz w:val="28"/>
          <w:szCs w:val="28"/>
        </w:rPr>
        <w:t xml:space="preserve">назначават, </w:t>
      </w:r>
      <w:r w:rsidRPr="00F93A35">
        <w:rPr>
          <w:b/>
          <w:i/>
          <w:sz w:val="28"/>
          <w:szCs w:val="28"/>
        </w:rPr>
        <w:t>повишават</w:t>
      </w:r>
      <w:r w:rsidRPr="00134825">
        <w:rPr>
          <w:i/>
          <w:sz w:val="28"/>
          <w:szCs w:val="28"/>
        </w:rPr>
        <w:t xml:space="preserve">, </w:t>
      </w:r>
      <w:r w:rsidRPr="00F93A35">
        <w:rPr>
          <w:b/>
          <w:i/>
          <w:sz w:val="28"/>
          <w:szCs w:val="28"/>
        </w:rPr>
        <w:t>преместват</w:t>
      </w:r>
      <w:r w:rsidRPr="00134825">
        <w:rPr>
          <w:i/>
          <w:sz w:val="28"/>
          <w:szCs w:val="28"/>
        </w:rPr>
        <w:t xml:space="preserve"> и освобождават от длъжност съдиите, прокурорите и следователите</w:t>
      </w:r>
      <w:r w:rsidR="00134825">
        <w:rPr>
          <w:sz w:val="28"/>
          <w:szCs w:val="28"/>
        </w:rPr>
        <w:t xml:space="preserve">; </w:t>
      </w:r>
      <w:r w:rsidRPr="00134825">
        <w:rPr>
          <w:b/>
          <w:i/>
          <w:sz w:val="28"/>
          <w:szCs w:val="28"/>
        </w:rPr>
        <w:t>правят периодични атестации</w:t>
      </w:r>
      <w:r w:rsidRPr="00134825">
        <w:rPr>
          <w:i/>
          <w:sz w:val="28"/>
          <w:szCs w:val="28"/>
        </w:rPr>
        <w:t xml:space="preserve"> на съдиите, прокурорите, следователите и административните ръководители в органите на съдебната власт и </w:t>
      </w:r>
      <w:r w:rsidRPr="00134825">
        <w:rPr>
          <w:b/>
          <w:i/>
          <w:sz w:val="28"/>
          <w:szCs w:val="28"/>
        </w:rPr>
        <w:t>решават въпроси за придобиване и</w:t>
      </w:r>
      <w:r w:rsidR="00134825" w:rsidRPr="00134825">
        <w:rPr>
          <w:b/>
          <w:i/>
          <w:sz w:val="28"/>
          <w:szCs w:val="28"/>
        </w:rPr>
        <w:t xml:space="preserve"> възстановяване на несменяемост</w:t>
      </w:r>
      <w:r w:rsidR="00134825">
        <w:rPr>
          <w:i/>
          <w:sz w:val="28"/>
          <w:szCs w:val="28"/>
        </w:rPr>
        <w:t>;</w:t>
      </w:r>
      <w:r w:rsidRPr="006D1FA3">
        <w:rPr>
          <w:sz w:val="28"/>
          <w:szCs w:val="28"/>
        </w:rPr>
        <w:t xml:space="preserve"> </w:t>
      </w:r>
      <w:r w:rsidRPr="00134825">
        <w:rPr>
          <w:b/>
          <w:i/>
          <w:sz w:val="28"/>
          <w:szCs w:val="28"/>
        </w:rPr>
        <w:t>налагат дисциплинарните наказания</w:t>
      </w:r>
      <w:r w:rsidRPr="00134825">
        <w:rPr>
          <w:i/>
          <w:sz w:val="28"/>
          <w:szCs w:val="28"/>
        </w:rPr>
        <w:t xml:space="preserve"> понижаване и освобождаване от длъжност на съдиите, прокурорите, следователите и административните ръководител</w:t>
      </w:r>
      <w:r w:rsidR="00134825">
        <w:rPr>
          <w:i/>
          <w:sz w:val="28"/>
          <w:szCs w:val="28"/>
        </w:rPr>
        <w:t>и в органите на съдебната власт …..“</w:t>
      </w:r>
      <w:r w:rsidRPr="00134825">
        <w:rPr>
          <w:i/>
          <w:sz w:val="28"/>
          <w:szCs w:val="28"/>
        </w:rPr>
        <w:t xml:space="preserve"> </w:t>
      </w:r>
    </w:p>
    <w:p w:rsidR="00803B63" w:rsidRDefault="00A85BE1" w:rsidP="007201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Изброените п</w:t>
      </w:r>
      <w:r w:rsidR="00134825">
        <w:rPr>
          <w:sz w:val="28"/>
          <w:szCs w:val="28"/>
        </w:rPr>
        <w:t>равомощия на двете колегии</w:t>
      </w:r>
      <w:r w:rsidR="005372A0">
        <w:rPr>
          <w:sz w:val="28"/>
          <w:szCs w:val="28"/>
        </w:rPr>
        <w:t xml:space="preserve"> на Висшия съдебен съвет</w:t>
      </w:r>
      <w:r w:rsidR="00134825">
        <w:rPr>
          <w:sz w:val="28"/>
          <w:szCs w:val="28"/>
        </w:rPr>
        <w:t xml:space="preserve"> </w:t>
      </w:r>
      <w:r w:rsidR="005372A0" w:rsidRPr="00B709F9">
        <w:rPr>
          <w:b/>
          <w:sz w:val="28"/>
          <w:szCs w:val="28"/>
        </w:rPr>
        <w:t>гарантират</w:t>
      </w:r>
      <w:r w:rsidR="005372A0">
        <w:rPr>
          <w:sz w:val="28"/>
          <w:szCs w:val="28"/>
        </w:rPr>
        <w:t xml:space="preserve"> изпълнение</w:t>
      </w:r>
      <w:r w:rsidR="00D9580C">
        <w:rPr>
          <w:sz w:val="28"/>
          <w:szCs w:val="28"/>
        </w:rPr>
        <w:t>то</w:t>
      </w:r>
      <w:r w:rsidR="005372A0">
        <w:rPr>
          <w:sz w:val="28"/>
          <w:szCs w:val="28"/>
        </w:rPr>
        <w:t xml:space="preserve"> на конституционно закрепените функции на съдебната власт и </w:t>
      </w:r>
      <w:r w:rsidR="00134825">
        <w:rPr>
          <w:sz w:val="28"/>
          <w:szCs w:val="28"/>
        </w:rPr>
        <w:t xml:space="preserve">са в съответствие с </w:t>
      </w:r>
      <w:r w:rsidR="00803B63" w:rsidRPr="004F1541">
        <w:rPr>
          <w:b/>
          <w:sz w:val="28"/>
          <w:szCs w:val="28"/>
        </w:rPr>
        <w:t>принципа за</w:t>
      </w:r>
      <w:r w:rsidR="005372A0">
        <w:rPr>
          <w:b/>
          <w:sz w:val="28"/>
          <w:szCs w:val="28"/>
        </w:rPr>
        <w:t xml:space="preserve"> правовата държава и </w:t>
      </w:r>
      <w:r w:rsidR="00803B63" w:rsidRPr="00FF48EF">
        <w:rPr>
          <w:b/>
          <w:sz w:val="28"/>
          <w:szCs w:val="28"/>
        </w:rPr>
        <w:t>независимос</w:t>
      </w:r>
      <w:r w:rsidR="00D9580C">
        <w:rPr>
          <w:b/>
          <w:sz w:val="28"/>
          <w:szCs w:val="28"/>
        </w:rPr>
        <w:t>тта на съдебните органи</w:t>
      </w:r>
      <w:r w:rsidR="005372A0">
        <w:rPr>
          <w:sz w:val="28"/>
          <w:szCs w:val="28"/>
        </w:rPr>
        <w:t xml:space="preserve">. </w:t>
      </w:r>
    </w:p>
    <w:p w:rsidR="00AF5917" w:rsidRDefault="00307E36" w:rsidP="008D2623">
      <w:pPr>
        <w:spacing w:line="276" w:lineRule="auto"/>
        <w:ind w:firstLine="709"/>
        <w:jc w:val="both"/>
        <w:rPr>
          <w:sz w:val="28"/>
          <w:szCs w:val="28"/>
        </w:rPr>
      </w:pPr>
      <w:r w:rsidRPr="00BF1929">
        <w:rPr>
          <w:b/>
          <w:sz w:val="28"/>
          <w:szCs w:val="28"/>
        </w:rPr>
        <w:t>На следващо място</w:t>
      </w:r>
      <w:r>
        <w:rPr>
          <w:sz w:val="28"/>
          <w:szCs w:val="28"/>
        </w:rPr>
        <w:t>, следва да се посочи, че с</w:t>
      </w:r>
      <w:r w:rsidR="005B63D6">
        <w:rPr>
          <w:sz w:val="28"/>
          <w:szCs w:val="28"/>
        </w:rPr>
        <w:t>ъобразно</w:t>
      </w:r>
      <w:r w:rsidR="00E678F6">
        <w:rPr>
          <w:sz w:val="28"/>
          <w:szCs w:val="28"/>
        </w:rPr>
        <w:t xml:space="preserve"> принципа за разделение на властите </w:t>
      </w:r>
      <w:r w:rsidR="00B765C1">
        <w:rPr>
          <w:sz w:val="28"/>
          <w:szCs w:val="28"/>
        </w:rPr>
        <w:t xml:space="preserve">Народното събрание </w:t>
      </w:r>
      <w:r w:rsidR="00BF1929">
        <w:rPr>
          <w:sz w:val="28"/>
          <w:szCs w:val="28"/>
        </w:rPr>
        <w:t>приема законодателната уредба за функциониране</w:t>
      </w:r>
      <w:r w:rsidR="00C478DC">
        <w:rPr>
          <w:sz w:val="28"/>
          <w:szCs w:val="28"/>
        </w:rPr>
        <w:t>то</w:t>
      </w:r>
      <w:r w:rsidR="00BF1929">
        <w:rPr>
          <w:sz w:val="28"/>
          <w:szCs w:val="28"/>
        </w:rPr>
        <w:t xml:space="preserve"> на съдебната власт</w:t>
      </w:r>
      <w:r w:rsidR="00C478DC">
        <w:rPr>
          <w:sz w:val="28"/>
          <w:szCs w:val="28"/>
        </w:rPr>
        <w:t xml:space="preserve"> съгласно Конституцията</w:t>
      </w:r>
      <w:r w:rsidR="00EE4C4E">
        <w:rPr>
          <w:sz w:val="28"/>
          <w:szCs w:val="28"/>
        </w:rPr>
        <w:t>, като п</w:t>
      </w:r>
      <w:r w:rsidR="00E678F6">
        <w:rPr>
          <w:sz w:val="28"/>
          <w:szCs w:val="28"/>
        </w:rPr>
        <w:t xml:space="preserve">ри </w:t>
      </w:r>
      <w:r w:rsidR="005B63D6">
        <w:rPr>
          <w:sz w:val="28"/>
          <w:szCs w:val="28"/>
        </w:rPr>
        <w:t>създаването</w:t>
      </w:r>
      <w:r w:rsidR="00E678F6">
        <w:rPr>
          <w:sz w:val="28"/>
          <w:szCs w:val="28"/>
        </w:rPr>
        <w:t xml:space="preserve"> на правните норми законодателната власт следва да се </w:t>
      </w:r>
      <w:r w:rsidR="005B63D6">
        <w:rPr>
          <w:sz w:val="28"/>
          <w:szCs w:val="28"/>
        </w:rPr>
        <w:t>съобразява</w:t>
      </w:r>
      <w:r w:rsidR="00E678F6">
        <w:rPr>
          <w:sz w:val="28"/>
          <w:szCs w:val="28"/>
        </w:rPr>
        <w:t xml:space="preserve"> с </w:t>
      </w:r>
      <w:r w:rsidR="00E678F6" w:rsidRPr="00F93A35">
        <w:rPr>
          <w:b/>
          <w:sz w:val="28"/>
          <w:szCs w:val="28"/>
        </w:rPr>
        <w:t xml:space="preserve">принципа за </w:t>
      </w:r>
      <w:r w:rsidR="00F93A35" w:rsidRPr="00F93A35">
        <w:rPr>
          <w:b/>
          <w:sz w:val="28"/>
          <w:szCs w:val="28"/>
        </w:rPr>
        <w:t>независимостта</w:t>
      </w:r>
      <w:r w:rsidR="00E678F6">
        <w:rPr>
          <w:sz w:val="28"/>
          <w:szCs w:val="28"/>
        </w:rPr>
        <w:t xml:space="preserve"> на съдебната власт</w:t>
      </w:r>
      <w:r w:rsidR="00EE4C4E">
        <w:rPr>
          <w:sz w:val="28"/>
          <w:szCs w:val="28"/>
        </w:rPr>
        <w:t xml:space="preserve">. </w:t>
      </w:r>
      <w:r w:rsidR="00AF5917">
        <w:rPr>
          <w:sz w:val="28"/>
          <w:szCs w:val="28"/>
        </w:rPr>
        <w:t xml:space="preserve">Законодателството също така </w:t>
      </w:r>
      <w:r w:rsidR="00AF5917" w:rsidRPr="00AF5917">
        <w:rPr>
          <w:sz w:val="28"/>
          <w:szCs w:val="28"/>
        </w:rPr>
        <w:t>не следва да пречи на ефикасното упражняване на функциите на съдебн</w:t>
      </w:r>
      <w:r w:rsidR="00AF5917">
        <w:rPr>
          <w:sz w:val="28"/>
          <w:szCs w:val="28"/>
        </w:rPr>
        <w:t xml:space="preserve">ата власт, както </w:t>
      </w:r>
      <w:r w:rsidR="00AF5917" w:rsidRPr="00E528EE">
        <w:rPr>
          <w:sz w:val="28"/>
          <w:szCs w:val="28"/>
        </w:rPr>
        <w:t xml:space="preserve">и </w:t>
      </w:r>
      <w:r w:rsidR="00AF5917">
        <w:rPr>
          <w:sz w:val="28"/>
          <w:szCs w:val="28"/>
        </w:rPr>
        <w:t xml:space="preserve">да </w:t>
      </w:r>
      <w:r w:rsidR="00AF5917" w:rsidRPr="00E528EE">
        <w:rPr>
          <w:sz w:val="28"/>
          <w:szCs w:val="28"/>
        </w:rPr>
        <w:t>не се засяга</w:t>
      </w:r>
      <w:r w:rsidR="00632E08">
        <w:rPr>
          <w:sz w:val="28"/>
          <w:szCs w:val="28"/>
        </w:rPr>
        <w:t xml:space="preserve"> нейната</w:t>
      </w:r>
      <w:r w:rsidR="00AF5917" w:rsidRPr="00E528EE">
        <w:rPr>
          <w:sz w:val="28"/>
          <w:szCs w:val="28"/>
        </w:rPr>
        <w:t xml:space="preserve"> независимост.</w:t>
      </w:r>
      <w:r w:rsidR="00AF5917">
        <w:rPr>
          <w:sz w:val="28"/>
          <w:szCs w:val="28"/>
        </w:rPr>
        <w:t xml:space="preserve"> </w:t>
      </w:r>
    </w:p>
    <w:p w:rsidR="003E1DD6" w:rsidRDefault="00EE4C4E" w:rsidP="009740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Законодателната власт</w:t>
      </w:r>
      <w:r w:rsidR="00BD54C1">
        <w:rPr>
          <w:sz w:val="28"/>
          <w:szCs w:val="28"/>
        </w:rPr>
        <w:t xml:space="preserve"> отново съобразно принципа за разделение на властите</w:t>
      </w:r>
      <w:r>
        <w:rPr>
          <w:sz w:val="28"/>
          <w:szCs w:val="28"/>
        </w:rPr>
        <w:t xml:space="preserve"> </w:t>
      </w:r>
      <w:r w:rsidR="00C478DC" w:rsidRPr="00494710">
        <w:rPr>
          <w:b/>
          <w:sz w:val="28"/>
          <w:szCs w:val="28"/>
        </w:rPr>
        <w:t>получава информация</w:t>
      </w:r>
      <w:r w:rsidR="00C478DC">
        <w:rPr>
          <w:sz w:val="28"/>
          <w:szCs w:val="28"/>
        </w:rPr>
        <w:t xml:space="preserve"> относно това </w:t>
      </w:r>
      <w:r w:rsidR="00C478DC" w:rsidRPr="009740AB">
        <w:rPr>
          <w:b/>
          <w:sz w:val="28"/>
          <w:szCs w:val="28"/>
        </w:rPr>
        <w:t>как функционира съдебната власт</w:t>
      </w:r>
      <w:r w:rsidR="00C478DC">
        <w:rPr>
          <w:sz w:val="28"/>
          <w:szCs w:val="28"/>
        </w:rPr>
        <w:t xml:space="preserve"> и </w:t>
      </w:r>
      <w:r w:rsidR="00C478DC" w:rsidRPr="00494710">
        <w:rPr>
          <w:b/>
          <w:sz w:val="28"/>
          <w:szCs w:val="28"/>
        </w:rPr>
        <w:t>дали зак</w:t>
      </w:r>
      <w:r w:rsidR="00BD54C1" w:rsidRPr="00494710">
        <w:rPr>
          <w:b/>
          <w:sz w:val="28"/>
          <w:szCs w:val="28"/>
        </w:rPr>
        <w:t>онодателната уредба се нуждае от промени</w:t>
      </w:r>
      <w:r w:rsidR="00BD54C1">
        <w:rPr>
          <w:sz w:val="28"/>
          <w:szCs w:val="28"/>
        </w:rPr>
        <w:t xml:space="preserve"> </w:t>
      </w:r>
      <w:r w:rsidR="008D2623">
        <w:rPr>
          <w:sz w:val="28"/>
          <w:szCs w:val="28"/>
        </w:rPr>
        <w:t xml:space="preserve">като ежегодно получава Доклад за дейността на Висшия съдебен съвет. </w:t>
      </w:r>
      <w:r w:rsidR="005F2DA4">
        <w:rPr>
          <w:sz w:val="28"/>
          <w:szCs w:val="28"/>
        </w:rPr>
        <w:t xml:space="preserve">Съгласно чл. 30, ал. 2, т. 11 от </w:t>
      </w:r>
      <w:r w:rsidR="0056337B">
        <w:rPr>
          <w:sz w:val="28"/>
          <w:szCs w:val="28"/>
        </w:rPr>
        <w:t>ЗСВ</w:t>
      </w:r>
      <w:r w:rsidR="005F2DA4">
        <w:rPr>
          <w:sz w:val="28"/>
          <w:szCs w:val="28"/>
        </w:rPr>
        <w:t xml:space="preserve"> Пленумът на Висшия съдебен съвет</w:t>
      </w:r>
      <w:r w:rsidR="005F2DA4" w:rsidRPr="005F2DA4">
        <w:rPr>
          <w:sz w:val="28"/>
          <w:szCs w:val="28"/>
        </w:rPr>
        <w:t xml:space="preserve"> </w:t>
      </w:r>
      <w:r w:rsidR="005F2DA4">
        <w:rPr>
          <w:sz w:val="28"/>
          <w:szCs w:val="28"/>
        </w:rPr>
        <w:t>„</w:t>
      </w:r>
      <w:r w:rsidR="005F2DA4" w:rsidRPr="005F2DA4">
        <w:rPr>
          <w:i/>
          <w:sz w:val="28"/>
          <w:szCs w:val="28"/>
        </w:rPr>
        <w:t>изготвя и внася в Народното събрание до 31 май годишен доклад за своята дейност заедно с годишния доклад за дейността на Инспектората към Висшия съдебен съвет и с годишните доклади на Върховния касационен съд, на Върховния административен съд и на главния прокурор</w:t>
      </w:r>
      <w:r w:rsidR="005F2DA4" w:rsidRPr="005F2DA4">
        <w:rPr>
          <w:sz w:val="28"/>
          <w:szCs w:val="28"/>
        </w:rPr>
        <w:t>;</w:t>
      </w:r>
      <w:r w:rsidR="005F2DA4">
        <w:rPr>
          <w:sz w:val="28"/>
          <w:szCs w:val="28"/>
        </w:rPr>
        <w:t>“</w:t>
      </w:r>
    </w:p>
    <w:p w:rsidR="00F91502" w:rsidRDefault="00F91502" w:rsidP="008905C8">
      <w:pPr>
        <w:spacing w:line="276" w:lineRule="auto"/>
        <w:ind w:firstLine="709"/>
        <w:jc w:val="both"/>
        <w:rPr>
          <w:sz w:val="28"/>
          <w:szCs w:val="28"/>
        </w:rPr>
      </w:pPr>
      <w:r w:rsidRPr="00805BB5">
        <w:rPr>
          <w:sz w:val="28"/>
          <w:szCs w:val="28"/>
        </w:rPr>
        <w:t>Оспорената разпоредба на чл. 193, ал. 6</w:t>
      </w:r>
      <w:r w:rsidR="008905C8">
        <w:rPr>
          <w:sz w:val="28"/>
          <w:szCs w:val="28"/>
        </w:rPr>
        <w:t xml:space="preserve"> от ЗСВ</w:t>
      </w:r>
      <w:r w:rsidRPr="00805BB5">
        <w:rPr>
          <w:sz w:val="28"/>
          <w:szCs w:val="28"/>
        </w:rPr>
        <w:t xml:space="preserve"> предвижда </w:t>
      </w:r>
      <w:r w:rsidRPr="008905C8">
        <w:rPr>
          <w:b/>
          <w:sz w:val="28"/>
          <w:szCs w:val="28"/>
        </w:rPr>
        <w:t>специален ред</w:t>
      </w:r>
      <w:r w:rsidRPr="00805BB5">
        <w:rPr>
          <w:sz w:val="28"/>
          <w:szCs w:val="28"/>
        </w:rPr>
        <w:t xml:space="preserve"> за </w:t>
      </w:r>
      <w:r w:rsidRPr="009763FC">
        <w:rPr>
          <w:b/>
          <w:sz w:val="28"/>
          <w:szCs w:val="28"/>
        </w:rPr>
        <w:t>повишаване</w:t>
      </w:r>
      <w:r w:rsidRPr="00805BB5">
        <w:rPr>
          <w:sz w:val="28"/>
          <w:szCs w:val="28"/>
        </w:rPr>
        <w:t xml:space="preserve"> или </w:t>
      </w:r>
      <w:r w:rsidRPr="009763FC">
        <w:rPr>
          <w:b/>
          <w:sz w:val="28"/>
          <w:szCs w:val="28"/>
        </w:rPr>
        <w:t>преместване</w:t>
      </w:r>
      <w:r w:rsidRPr="00805BB5">
        <w:rPr>
          <w:sz w:val="28"/>
          <w:szCs w:val="28"/>
        </w:rPr>
        <w:t xml:space="preserve"> на магистрати на освободени длъжности в органите на съдебната власт. След проведена конкурсна процедура за повишаване, респ. </w:t>
      </w:r>
      <w:r w:rsidR="00805BB5" w:rsidRPr="00805BB5">
        <w:rPr>
          <w:sz w:val="28"/>
          <w:szCs w:val="28"/>
        </w:rPr>
        <w:t>преместване на магистрати</w:t>
      </w:r>
      <w:r w:rsidRPr="00E73042">
        <w:rPr>
          <w:sz w:val="28"/>
          <w:szCs w:val="28"/>
        </w:rPr>
        <w:t xml:space="preserve"> п</w:t>
      </w:r>
      <w:r w:rsidRPr="00805BB5">
        <w:rPr>
          <w:sz w:val="28"/>
          <w:szCs w:val="28"/>
        </w:rPr>
        <w:t xml:space="preserve">ри наличие на освободена длъжност в орган на съдебната власт, съответната колегия на </w:t>
      </w:r>
      <w:r w:rsidRPr="00805BB5">
        <w:rPr>
          <w:sz w:val="28"/>
          <w:szCs w:val="28"/>
        </w:rPr>
        <w:lastRenderedPageBreak/>
        <w:t>В</w:t>
      </w:r>
      <w:r w:rsidR="00B53ABB">
        <w:rPr>
          <w:sz w:val="28"/>
          <w:szCs w:val="28"/>
        </w:rPr>
        <w:t>исшия съдебен съвет</w:t>
      </w:r>
      <w:r w:rsidRPr="00805BB5">
        <w:rPr>
          <w:sz w:val="28"/>
          <w:szCs w:val="28"/>
        </w:rPr>
        <w:t xml:space="preserve"> приема решение за назначаване на следващия по ред кандидат в конкурса, получил крайна оценка, не по-ниска от много добър 5.00. Предвиден е 9-месечен срок след провеждане на конкурса, в</w:t>
      </w:r>
      <w:r w:rsidR="00805BB5">
        <w:rPr>
          <w:sz w:val="28"/>
          <w:szCs w:val="28"/>
        </w:rPr>
        <w:t xml:space="preserve"> който следва да бъде приложен така предвидения</w:t>
      </w:r>
      <w:r w:rsidR="00B709F9">
        <w:rPr>
          <w:sz w:val="28"/>
          <w:szCs w:val="28"/>
        </w:rPr>
        <w:t>т</w:t>
      </w:r>
      <w:r w:rsidR="00805BB5">
        <w:rPr>
          <w:sz w:val="28"/>
          <w:szCs w:val="28"/>
        </w:rPr>
        <w:t xml:space="preserve"> в нормата</w:t>
      </w:r>
      <w:r w:rsidRPr="00805BB5">
        <w:rPr>
          <w:sz w:val="28"/>
          <w:szCs w:val="28"/>
        </w:rPr>
        <w:t xml:space="preserve"> ред за заемане на длъжности, като в рамките на този срок не се предвижда провеждане на нова конкурсна процедура, а се изпол</w:t>
      </w:r>
      <w:r w:rsidR="00E97433">
        <w:rPr>
          <w:sz w:val="28"/>
          <w:szCs w:val="28"/>
        </w:rPr>
        <w:t>з</w:t>
      </w:r>
      <w:r w:rsidRPr="00805BB5">
        <w:rPr>
          <w:sz w:val="28"/>
          <w:szCs w:val="28"/>
        </w:rPr>
        <w:t>ват резултатите на канди</w:t>
      </w:r>
      <w:r w:rsidR="00805BB5" w:rsidRPr="00805BB5">
        <w:rPr>
          <w:sz w:val="28"/>
          <w:szCs w:val="28"/>
        </w:rPr>
        <w:t xml:space="preserve">датите от вече проведена такава. </w:t>
      </w:r>
      <w:r w:rsidR="00805BB5" w:rsidRPr="007201EC">
        <w:rPr>
          <w:sz w:val="28"/>
          <w:szCs w:val="28"/>
        </w:rPr>
        <w:t xml:space="preserve">След изтичането на 9-месечния срок </w:t>
      </w:r>
      <w:r w:rsidR="00805BB5" w:rsidRPr="00D75B81">
        <w:rPr>
          <w:b/>
          <w:sz w:val="28"/>
          <w:szCs w:val="28"/>
        </w:rPr>
        <w:t xml:space="preserve">няма </w:t>
      </w:r>
      <w:r w:rsidR="00805BB5" w:rsidRPr="00D75B81">
        <w:rPr>
          <w:rFonts w:hint="eastAsia"/>
          <w:b/>
          <w:sz w:val="28"/>
          <w:szCs w:val="28"/>
        </w:rPr>
        <w:t>пречка</w:t>
      </w:r>
      <w:r w:rsidR="00805BB5" w:rsidRPr="008905C8">
        <w:rPr>
          <w:sz w:val="28"/>
          <w:szCs w:val="28"/>
        </w:rPr>
        <w:t xml:space="preserve"> </w:t>
      </w:r>
      <w:r w:rsidR="00805BB5" w:rsidRPr="007201EC">
        <w:rPr>
          <w:sz w:val="28"/>
          <w:szCs w:val="28"/>
        </w:rPr>
        <w:t>за заемането на</w:t>
      </w:r>
      <w:r w:rsidR="00805BB5" w:rsidRPr="008905C8">
        <w:rPr>
          <w:sz w:val="28"/>
          <w:szCs w:val="28"/>
        </w:rPr>
        <w:t xml:space="preserve"> </w:t>
      </w:r>
      <w:r w:rsidR="00805BB5" w:rsidRPr="007201EC">
        <w:rPr>
          <w:sz w:val="28"/>
          <w:szCs w:val="28"/>
        </w:rPr>
        <w:t>о</w:t>
      </w:r>
      <w:r w:rsidR="00805BB5" w:rsidRPr="008905C8">
        <w:rPr>
          <w:rFonts w:hint="eastAsia"/>
          <w:sz w:val="28"/>
          <w:szCs w:val="28"/>
        </w:rPr>
        <w:t>свободените</w:t>
      </w:r>
      <w:r w:rsidR="00D75B81">
        <w:rPr>
          <w:sz w:val="28"/>
          <w:szCs w:val="28"/>
        </w:rPr>
        <w:t xml:space="preserve"> </w:t>
      </w:r>
      <w:r w:rsidR="00805BB5" w:rsidRPr="008905C8">
        <w:rPr>
          <w:rFonts w:hint="eastAsia"/>
          <w:sz w:val="28"/>
          <w:szCs w:val="28"/>
        </w:rPr>
        <w:t>длъжности</w:t>
      </w:r>
      <w:r w:rsidR="00805BB5" w:rsidRPr="008905C8">
        <w:rPr>
          <w:sz w:val="28"/>
          <w:szCs w:val="28"/>
        </w:rPr>
        <w:t xml:space="preserve"> </w:t>
      </w:r>
      <w:r w:rsidR="00805BB5" w:rsidRPr="008905C8">
        <w:rPr>
          <w:rFonts w:hint="eastAsia"/>
          <w:sz w:val="28"/>
          <w:szCs w:val="28"/>
        </w:rPr>
        <w:t>да</w:t>
      </w:r>
      <w:r w:rsidR="00805BB5" w:rsidRPr="008905C8">
        <w:rPr>
          <w:sz w:val="28"/>
          <w:szCs w:val="28"/>
        </w:rPr>
        <w:t xml:space="preserve"> </w:t>
      </w:r>
      <w:r w:rsidR="00805BB5" w:rsidRPr="008905C8">
        <w:rPr>
          <w:rFonts w:hint="eastAsia"/>
          <w:sz w:val="28"/>
          <w:szCs w:val="28"/>
        </w:rPr>
        <w:t>бъд</w:t>
      </w:r>
      <w:r w:rsidR="00805BB5" w:rsidRPr="007201EC">
        <w:rPr>
          <w:sz w:val="28"/>
          <w:szCs w:val="28"/>
        </w:rPr>
        <w:t>е обявена нова конкурсна процедура</w:t>
      </w:r>
      <w:r w:rsidR="008905C8">
        <w:rPr>
          <w:sz w:val="28"/>
          <w:szCs w:val="28"/>
        </w:rPr>
        <w:t>.</w:t>
      </w:r>
      <w:r w:rsidR="00805BB5" w:rsidRPr="00720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1DD6" w:rsidRPr="008905C8" w:rsidRDefault="003E1DD6" w:rsidP="005B5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Според Висшия адвокатски съвет </w:t>
      </w:r>
      <w:r w:rsidRPr="00F66E39">
        <w:rPr>
          <w:b/>
          <w:sz w:val="28"/>
          <w:szCs w:val="28"/>
        </w:rPr>
        <w:t>използването на резултатите от проведен вече конкурс е</w:t>
      </w:r>
      <w:r w:rsidRPr="00DA36A3">
        <w:rPr>
          <w:sz w:val="28"/>
          <w:szCs w:val="28"/>
        </w:rPr>
        <w:t xml:space="preserve"> </w:t>
      </w:r>
      <w:r w:rsidRPr="007201EC">
        <w:rPr>
          <w:b/>
          <w:sz w:val="28"/>
          <w:szCs w:val="28"/>
        </w:rPr>
        <w:t>разумно</w:t>
      </w:r>
      <w:r w:rsidRPr="00DA36A3">
        <w:rPr>
          <w:sz w:val="28"/>
          <w:szCs w:val="28"/>
        </w:rPr>
        <w:t xml:space="preserve"> и </w:t>
      </w:r>
      <w:r w:rsidRPr="007201EC">
        <w:rPr>
          <w:b/>
          <w:sz w:val="28"/>
          <w:szCs w:val="28"/>
        </w:rPr>
        <w:t>целесъобразно</w:t>
      </w:r>
      <w:r w:rsidR="00E34F72">
        <w:rPr>
          <w:sz w:val="28"/>
          <w:szCs w:val="28"/>
        </w:rPr>
        <w:t>, т.к. подготовката за процедурата по провеждане на конкурс изискв</w:t>
      </w:r>
      <w:r w:rsidR="00F107CC">
        <w:rPr>
          <w:sz w:val="28"/>
          <w:szCs w:val="28"/>
        </w:rPr>
        <w:t>а</w:t>
      </w:r>
      <w:r w:rsidR="00E34F72">
        <w:rPr>
          <w:sz w:val="28"/>
          <w:szCs w:val="28"/>
        </w:rPr>
        <w:t xml:space="preserve"> време и средства</w:t>
      </w:r>
      <w:r w:rsidR="0000132B">
        <w:rPr>
          <w:sz w:val="28"/>
          <w:szCs w:val="28"/>
        </w:rPr>
        <w:t>, а</w:t>
      </w:r>
      <w:r w:rsidR="0054054D">
        <w:rPr>
          <w:sz w:val="28"/>
          <w:szCs w:val="28"/>
        </w:rPr>
        <w:t xml:space="preserve"> и </w:t>
      </w:r>
      <w:r w:rsidR="004F156E">
        <w:rPr>
          <w:sz w:val="28"/>
          <w:szCs w:val="28"/>
        </w:rPr>
        <w:t>би забавило процеса по заемане на освободената длъжност</w:t>
      </w:r>
      <w:r w:rsidR="00457931">
        <w:rPr>
          <w:sz w:val="28"/>
          <w:szCs w:val="28"/>
        </w:rPr>
        <w:t>.</w:t>
      </w:r>
      <w:r w:rsidR="00457931" w:rsidRPr="00DA36A3">
        <w:rPr>
          <w:sz w:val="28"/>
          <w:szCs w:val="28"/>
        </w:rPr>
        <w:t xml:space="preserve"> </w:t>
      </w:r>
      <w:r w:rsidR="00302FCE">
        <w:rPr>
          <w:sz w:val="28"/>
          <w:szCs w:val="28"/>
        </w:rPr>
        <w:t>Именно з</w:t>
      </w:r>
      <w:r w:rsidR="009763FC">
        <w:rPr>
          <w:sz w:val="28"/>
          <w:szCs w:val="28"/>
        </w:rPr>
        <w:t>а</w:t>
      </w:r>
      <w:r w:rsidR="009763FC" w:rsidRPr="00DA36A3">
        <w:rPr>
          <w:sz w:val="28"/>
          <w:szCs w:val="28"/>
        </w:rPr>
        <w:t xml:space="preserve">това </w:t>
      </w:r>
      <w:r w:rsidR="009763FC">
        <w:rPr>
          <w:sz w:val="28"/>
          <w:szCs w:val="28"/>
        </w:rPr>
        <w:t xml:space="preserve">законодателят е предвидил </w:t>
      </w:r>
      <w:r w:rsidR="009763FC" w:rsidRPr="00F66E39">
        <w:rPr>
          <w:b/>
          <w:sz w:val="28"/>
          <w:szCs w:val="28"/>
        </w:rPr>
        <w:t>запазване на конкурсното начало</w:t>
      </w:r>
      <w:r w:rsidR="009763FC">
        <w:rPr>
          <w:sz w:val="28"/>
          <w:szCs w:val="28"/>
        </w:rPr>
        <w:t>, като по силата на закона се ползват резултатите от проведения вече конкурс, а при необходимост след 9 месеца отново може да бъде организиран нов конкурс.</w:t>
      </w:r>
      <w:r w:rsidR="00C86AB0">
        <w:rPr>
          <w:sz w:val="28"/>
          <w:szCs w:val="28"/>
        </w:rPr>
        <w:t xml:space="preserve"> </w:t>
      </w:r>
      <w:r w:rsidR="00833F2C">
        <w:rPr>
          <w:sz w:val="28"/>
          <w:szCs w:val="28"/>
        </w:rPr>
        <w:t>П</w:t>
      </w:r>
      <w:r w:rsidR="00E03D0B">
        <w:rPr>
          <w:sz w:val="28"/>
          <w:szCs w:val="28"/>
        </w:rPr>
        <w:t xml:space="preserve">редвидената нормативна уредба съдържа </w:t>
      </w:r>
      <w:r w:rsidR="00E03D0B" w:rsidRPr="005B5904">
        <w:rPr>
          <w:b/>
          <w:sz w:val="28"/>
          <w:szCs w:val="28"/>
        </w:rPr>
        <w:t>ясни правила</w:t>
      </w:r>
      <w:r w:rsidR="005B5904">
        <w:rPr>
          <w:sz w:val="28"/>
          <w:szCs w:val="28"/>
        </w:rPr>
        <w:t>, които се прилагат по отношение на всички магистрати</w:t>
      </w:r>
      <w:r w:rsidR="00E03D0B">
        <w:rPr>
          <w:sz w:val="28"/>
          <w:szCs w:val="28"/>
        </w:rPr>
        <w:t>, т.е. не е нарушен</w:t>
      </w:r>
      <w:r w:rsidR="005B5904">
        <w:rPr>
          <w:sz w:val="28"/>
          <w:szCs w:val="28"/>
        </w:rPr>
        <w:t xml:space="preserve"> принципът за правовата държава по чл. 4, ал. 1, както и </w:t>
      </w:r>
      <w:r w:rsidR="00335554">
        <w:rPr>
          <w:sz w:val="28"/>
          <w:szCs w:val="28"/>
        </w:rPr>
        <w:t>принципът</w:t>
      </w:r>
      <w:r w:rsidR="005B5904">
        <w:rPr>
          <w:sz w:val="28"/>
          <w:szCs w:val="28"/>
        </w:rPr>
        <w:t xml:space="preserve"> за равенство съгласно</w:t>
      </w:r>
      <w:r w:rsidR="00833F2C">
        <w:rPr>
          <w:sz w:val="28"/>
          <w:szCs w:val="28"/>
        </w:rPr>
        <w:t xml:space="preserve"> чл. 6, ал. </w:t>
      </w:r>
      <w:r w:rsidR="005B5904">
        <w:rPr>
          <w:sz w:val="28"/>
          <w:szCs w:val="28"/>
        </w:rPr>
        <w:t>2 от Конституцията.</w:t>
      </w:r>
      <w:r w:rsidR="00833F2C">
        <w:rPr>
          <w:sz w:val="28"/>
          <w:szCs w:val="28"/>
        </w:rPr>
        <w:t xml:space="preserve"> </w:t>
      </w:r>
    </w:p>
    <w:p w:rsidR="00DA36A3" w:rsidRDefault="00FD53D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 твърдяното противоречие на чл. 193, ал. 6 от ЗСВ</w:t>
      </w:r>
      <w:r w:rsidR="00B55687">
        <w:rPr>
          <w:sz w:val="28"/>
          <w:szCs w:val="28"/>
        </w:rPr>
        <w:t xml:space="preserve"> с Конституцията</w:t>
      </w:r>
      <w:r w:rsidR="00D75B81">
        <w:rPr>
          <w:sz w:val="28"/>
          <w:szCs w:val="28"/>
        </w:rPr>
        <w:t xml:space="preserve"> следва да се посочи, че</w:t>
      </w:r>
      <w:r w:rsidR="000E6338">
        <w:rPr>
          <w:sz w:val="28"/>
          <w:szCs w:val="28"/>
        </w:rPr>
        <w:t xml:space="preserve"> изготвения</w:t>
      </w:r>
      <w:r w:rsidR="00D75B81">
        <w:rPr>
          <w:sz w:val="28"/>
          <w:szCs w:val="28"/>
        </w:rPr>
        <w:t>т</w:t>
      </w:r>
      <w:r w:rsidR="00844251">
        <w:rPr>
          <w:sz w:val="28"/>
          <w:szCs w:val="28"/>
        </w:rPr>
        <w:t xml:space="preserve"> съгласно чл. 30, ал. 2, т. 1 от </w:t>
      </w:r>
      <w:r w:rsidR="00D9580C">
        <w:rPr>
          <w:sz w:val="28"/>
          <w:szCs w:val="28"/>
        </w:rPr>
        <w:t>ЗСВ</w:t>
      </w:r>
      <w:r w:rsidR="00844251">
        <w:rPr>
          <w:sz w:val="28"/>
          <w:szCs w:val="28"/>
        </w:rPr>
        <w:t xml:space="preserve"> </w:t>
      </w:r>
      <w:r w:rsidR="008D2623" w:rsidRPr="00563E32">
        <w:rPr>
          <w:i/>
          <w:sz w:val="28"/>
          <w:szCs w:val="28"/>
        </w:rPr>
        <w:t>Г</w:t>
      </w:r>
      <w:r w:rsidR="00844251" w:rsidRPr="00563E32">
        <w:rPr>
          <w:i/>
          <w:sz w:val="28"/>
          <w:szCs w:val="28"/>
        </w:rPr>
        <w:t>одишен</w:t>
      </w:r>
      <w:r w:rsidR="008D2623" w:rsidRPr="00563E32">
        <w:rPr>
          <w:i/>
          <w:sz w:val="28"/>
          <w:szCs w:val="28"/>
        </w:rPr>
        <w:t xml:space="preserve"> доклад за дейността на Висшия съдебен съвет за 2016</w:t>
      </w:r>
      <w:r w:rsidR="008D2623" w:rsidRPr="008D2623">
        <w:rPr>
          <w:sz w:val="28"/>
          <w:szCs w:val="28"/>
        </w:rPr>
        <w:t xml:space="preserve"> г.</w:t>
      </w:r>
      <w:r w:rsidR="008D2623">
        <w:rPr>
          <w:sz w:val="28"/>
          <w:szCs w:val="28"/>
        </w:rPr>
        <w:t xml:space="preserve"> съдържа </w:t>
      </w:r>
      <w:r w:rsidR="00D37565">
        <w:rPr>
          <w:sz w:val="28"/>
          <w:szCs w:val="28"/>
        </w:rPr>
        <w:t xml:space="preserve">данни относно </w:t>
      </w:r>
      <w:r w:rsidR="00E457DC">
        <w:rPr>
          <w:sz w:val="28"/>
          <w:szCs w:val="28"/>
        </w:rPr>
        <w:t xml:space="preserve">подготовката </w:t>
      </w:r>
      <w:r w:rsidR="00C41201">
        <w:rPr>
          <w:sz w:val="28"/>
          <w:szCs w:val="28"/>
        </w:rPr>
        <w:t xml:space="preserve">на </w:t>
      </w:r>
      <w:r w:rsidR="00E457DC" w:rsidRPr="00E457DC">
        <w:rPr>
          <w:sz w:val="28"/>
          <w:szCs w:val="28"/>
        </w:rPr>
        <w:t>Наредба №1 за конкурсите за магистрати и за избор на административни ръководител</w:t>
      </w:r>
      <w:r w:rsidR="00B55687">
        <w:rPr>
          <w:sz w:val="28"/>
          <w:szCs w:val="28"/>
        </w:rPr>
        <w:t>и в органите на съдебната власт.</w:t>
      </w:r>
      <w:r w:rsidR="00D37565">
        <w:rPr>
          <w:sz w:val="28"/>
          <w:szCs w:val="28"/>
        </w:rPr>
        <w:t xml:space="preserve"> </w:t>
      </w:r>
      <w:r w:rsidR="00844251">
        <w:rPr>
          <w:sz w:val="28"/>
          <w:szCs w:val="28"/>
        </w:rPr>
        <w:t>В този Доклад е посочено, че „</w:t>
      </w:r>
      <w:r w:rsidR="00844251" w:rsidRPr="001D0892">
        <w:rPr>
          <w:i/>
          <w:sz w:val="28"/>
          <w:szCs w:val="28"/>
        </w:rPr>
        <w:t>п</w:t>
      </w:r>
      <w:r w:rsidR="00E457DC" w:rsidRPr="001D0892">
        <w:rPr>
          <w:i/>
          <w:sz w:val="28"/>
          <w:szCs w:val="28"/>
        </w:rPr>
        <w:t xml:space="preserve">ри създаването на правилата е отчетено </w:t>
      </w:r>
      <w:r w:rsidR="00E457DC" w:rsidRPr="001D0892">
        <w:rPr>
          <w:b/>
          <w:i/>
          <w:sz w:val="28"/>
          <w:szCs w:val="28"/>
        </w:rPr>
        <w:t>законодателното изискване</w:t>
      </w:r>
      <w:r w:rsidR="00E457DC" w:rsidRPr="001D0892">
        <w:rPr>
          <w:i/>
          <w:sz w:val="28"/>
          <w:szCs w:val="28"/>
        </w:rPr>
        <w:t xml:space="preserve"> за провеждане на два вида вътрешни конкурси - за преместване и за повишаване. Нормите са стриктно подчинени на законодателните критерии за тяхното провеждане и намаляване на значенето на събеседването като етап от процедурите. По този начин </w:t>
      </w:r>
      <w:r w:rsidR="00E457DC" w:rsidRPr="003E1DD6">
        <w:rPr>
          <w:b/>
          <w:i/>
          <w:sz w:val="28"/>
          <w:szCs w:val="28"/>
        </w:rPr>
        <w:t xml:space="preserve">оценката на качествата на магистрата се основава преимуществено на показаните от него професионални умения в хода </w:t>
      </w:r>
      <w:r w:rsidR="001D0892" w:rsidRPr="003E1DD6">
        <w:rPr>
          <w:b/>
          <w:i/>
          <w:sz w:val="28"/>
          <w:szCs w:val="28"/>
        </w:rPr>
        <w:t>на професионалното му развитие</w:t>
      </w:r>
      <w:r w:rsidR="001D0892" w:rsidRPr="001D0892">
        <w:rPr>
          <w:i/>
          <w:sz w:val="28"/>
          <w:szCs w:val="28"/>
        </w:rPr>
        <w:t>……“</w:t>
      </w:r>
      <w:r w:rsidR="00D56C22">
        <w:rPr>
          <w:i/>
          <w:sz w:val="28"/>
          <w:szCs w:val="28"/>
        </w:rPr>
        <w:t xml:space="preserve">. </w:t>
      </w:r>
      <w:r w:rsidR="003A642E" w:rsidRPr="003A642E">
        <w:rPr>
          <w:sz w:val="28"/>
          <w:szCs w:val="28"/>
        </w:rPr>
        <w:t xml:space="preserve">В Доклада подробно са изложени </w:t>
      </w:r>
      <w:r w:rsidR="00073B23">
        <w:rPr>
          <w:sz w:val="28"/>
          <w:szCs w:val="28"/>
        </w:rPr>
        <w:t xml:space="preserve">данни за кадровата политика и правилата за </w:t>
      </w:r>
      <w:r w:rsidR="003A642E" w:rsidRPr="003A642E">
        <w:rPr>
          <w:sz w:val="28"/>
          <w:szCs w:val="28"/>
        </w:rPr>
        <w:t>провежд</w:t>
      </w:r>
      <w:r w:rsidR="00073B23">
        <w:rPr>
          <w:sz w:val="28"/>
          <w:szCs w:val="28"/>
        </w:rPr>
        <w:t>ането на конкурсната процедура за магистрати.</w:t>
      </w:r>
      <w:r w:rsidR="00F91502">
        <w:rPr>
          <w:sz w:val="28"/>
          <w:szCs w:val="28"/>
        </w:rPr>
        <w:t xml:space="preserve"> </w:t>
      </w:r>
    </w:p>
    <w:p w:rsidR="00E37E66" w:rsidRDefault="00F91502" w:rsidP="0048561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Въз основа на изложеното,</w:t>
      </w:r>
      <w:r w:rsidR="00073B23">
        <w:rPr>
          <w:sz w:val="28"/>
          <w:szCs w:val="28"/>
        </w:rPr>
        <w:t xml:space="preserve"> </w:t>
      </w:r>
      <w:r w:rsidR="003A642E" w:rsidRPr="003A642E">
        <w:rPr>
          <w:sz w:val="28"/>
          <w:szCs w:val="28"/>
        </w:rPr>
        <w:t xml:space="preserve">Висшият адвокатски съвет смята, че по отношение </w:t>
      </w:r>
      <w:r w:rsidR="0068614A">
        <w:rPr>
          <w:sz w:val="28"/>
          <w:szCs w:val="28"/>
        </w:rPr>
        <w:t xml:space="preserve">оспорения </w:t>
      </w:r>
      <w:r w:rsidR="00B55687">
        <w:rPr>
          <w:sz w:val="28"/>
          <w:szCs w:val="28"/>
        </w:rPr>
        <w:t xml:space="preserve">текст на </w:t>
      </w:r>
      <w:r w:rsidR="0068614A">
        <w:rPr>
          <w:sz w:val="28"/>
          <w:szCs w:val="28"/>
        </w:rPr>
        <w:t>чл. 193, ал.</w:t>
      </w:r>
      <w:r w:rsidR="00B55687">
        <w:rPr>
          <w:sz w:val="28"/>
          <w:szCs w:val="28"/>
        </w:rPr>
        <w:t xml:space="preserve"> </w:t>
      </w:r>
      <w:r w:rsidR="0068614A">
        <w:rPr>
          <w:sz w:val="28"/>
          <w:szCs w:val="28"/>
        </w:rPr>
        <w:t>6 от ЗСВ от Петчленния състав н</w:t>
      </w:r>
      <w:r w:rsidR="00B55687">
        <w:rPr>
          <w:sz w:val="28"/>
          <w:szCs w:val="28"/>
        </w:rPr>
        <w:t>а Върховния административен съд</w:t>
      </w:r>
      <w:r w:rsidR="003A642E" w:rsidRPr="003A642E">
        <w:rPr>
          <w:sz w:val="28"/>
          <w:szCs w:val="28"/>
        </w:rPr>
        <w:t xml:space="preserve"> </w:t>
      </w:r>
      <w:r w:rsidR="003A642E" w:rsidRPr="00B55687">
        <w:rPr>
          <w:b/>
          <w:sz w:val="28"/>
          <w:szCs w:val="28"/>
        </w:rPr>
        <w:t>не е налице противоконст</w:t>
      </w:r>
      <w:r w:rsidR="0068614A" w:rsidRPr="00B55687">
        <w:rPr>
          <w:b/>
          <w:sz w:val="28"/>
          <w:szCs w:val="28"/>
        </w:rPr>
        <w:t>ит</w:t>
      </w:r>
      <w:r w:rsidR="003A642E" w:rsidRPr="00B55687">
        <w:rPr>
          <w:b/>
          <w:sz w:val="28"/>
          <w:szCs w:val="28"/>
        </w:rPr>
        <w:t>уционност</w:t>
      </w:r>
      <w:r w:rsidR="00E15287">
        <w:rPr>
          <w:b/>
          <w:sz w:val="28"/>
          <w:szCs w:val="28"/>
        </w:rPr>
        <w:t>.</w:t>
      </w:r>
    </w:p>
    <w:p w:rsidR="00E15287" w:rsidRPr="00E245ED" w:rsidRDefault="00E15287" w:rsidP="00485613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E678F6" w:rsidRDefault="00791012" w:rsidP="00F57D39">
      <w:pPr>
        <w:spacing w:line="276" w:lineRule="auto"/>
        <w:ind w:firstLine="709"/>
        <w:jc w:val="both"/>
        <w:rPr>
          <w:sz w:val="28"/>
          <w:szCs w:val="28"/>
        </w:rPr>
      </w:pPr>
      <w:r w:rsidRPr="007818D4">
        <w:rPr>
          <w:b/>
          <w:sz w:val="28"/>
          <w:szCs w:val="28"/>
        </w:rPr>
        <w:t>На последното място</w:t>
      </w:r>
      <w:r>
        <w:rPr>
          <w:sz w:val="28"/>
          <w:szCs w:val="28"/>
        </w:rPr>
        <w:t xml:space="preserve">, </w:t>
      </w:r>
      <w:r w:rsidR="009A0D70">
        <w:rPr>
          <w:sz w:val="28"/>
          <w:szCs w:val="28"/>
        </w:rPr>
        <w:t>Висшият адвокатски съвет би искал да обърне</w:t>
      </w:r>
      <w:r>
        <w:rPr>
          <w:sz w:val="28"/>
          <w:szCs w:val="28"/>
        </w:rPr>
        <w:t xml:space="preserve"> внимание и на това, че </w:t>
      </w:r>
      <w:r w:rsidR="000013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искането на Петчленния състав на Върховния административен съд </w:t>
      </w:r>
      <w:r w:rsidR="00494710">
        <w:rPr>
          <w:sz w:val="28"/>
          <w:szCs w:val="28"/>
        </w:rPr>
        <w:t xml:space="preserve">до Конституционния съд </w:t>
      </w:r>
      <w:r w:rsidRPr="00335554">
        <w:rPr>
          <w:b/>
          <w:sz w:val="28"/>
          <w:szCs w:val="28"/>
        </w:rPr>
        <w:t>липсва</w:t>
      </w:r>
      <w:r>
        <w:rPr>
          <w:sz w:val="28"/>
          <w:szCs w:val="28"/>
        </w:rPr>
        <w:t xml:space="preserve"> каквато и да е аргументация за </w:t>
      </w:r>
      <w:r w:rsidR="00177752">
        <w:rPr>
          <w:sz w:val="28"/>
          <w:szCs w:val="28"/>
        </w:rPr>
        <w:t xml:space="preserve">противоречие на чл. 193, ал. 6 </w:t>
      </w:r>
      <w:r>
        <w:rPr>
          <w:sz w:val="28"/>
          <w:szCs w:val="28"/>
        </w:rPr>
        <w:t>от ЗСВ с</w:t>
      </w:r>
      <w:r w:rsidR="00177752">
        <w:rPr>
          <w:sz w:val="28"/>
          <w:szCs w:val="28"/>
        </w:rPr>
        <w:t xml:space="preserve"> текстовете на </w:t>
      </w:r>
      <w:r>
        <w:rPr>
          <w:sz w:val="28"/>
          <w:szCs w:val="28"/>
        </w:rPr>
        <w:t xml:space="preserve"> </w:t>
      </w:r>
      <w:r w:rsidRPr="00791012">
        <w:rPr>
          <w:sz w:val="28"/>
          <w:szCs w:val="28"/>
        </w:rPr>
        <w:t>чл. 4, ал. 1 (принципа за правовата държа</w:t>
      </w:r>
      <w:r w:rsidR="00E15287">
        <w:rPr>
          <w:sz w:val="28"/>
          <w:szCs w:val="28"/>
        </w:rPr>
        <w:t>ва), чл. 5, ал. 1 (принципа за в</w:t>
      </w:r>
      <w:r w:rsidRPr="00791012">
        <w:rPr>
          <w:sz w:val="28"/>
          <w:szCs w:val="28"/>
        </w:rPr>
        <w:t>ърховенството на Конституцията), чл. 6, ал. 2 (принципа за равенство)</w:t>
      </w:r>
      <w:r>
        <w:rPr>
          <w:sz w:val="28"/>
          <w:szCs w:val="28"/>
        </w:rPr>
        <w:t>. В искането следваше подробно да бъдат представен</w:t>
      </w:r>
      <w:r w:rsidR="00694B76">
        <w:rPr>
          <w:sz w:val="28"/>
          <w:szCs w:val="28"/>
        </w:rPr>
        <w:t>и съображения,</w:t>
      </w:r>
      <w:r w:rsidR="00694B76" w:rsidRPr="00694B76">
        <w:rPr>
          <w:sz w:val="28"/>
          <w:szCs w:val="28"/>
          <w:lang w:val="ru-RU"/>
        </w:rPr>
        <w:t xml:space="preserve"> </w:t>
      </w:r>
      <w:r w:rsidR="00C57343">
        <w:rPr>
          <w:sz w:val="28"/>
          <w:szCs w:val="28"/>
        </w:rPr>
        <w:t xml:space="preserve">които да обосноват </w:t>
      </w:r>
      <w:r>
        <w:rPr>
          <w:sz w:val="28"/>
          <w:szCs w:val="28"/>
        </w:rPr>
        <w:t>противоконституционността</w:t>
      </w:r>
      <w:r w:rsidR="00694B76">
        <w:rPr>
          <w:sz w:val="28"/>
          <w:szCs w:val="28"/>
        </w:rPr>
        <w:t xml:space="preserve"> на</w:t>
      </w:r>
      <w:r w:rsidR="00C57343">
        <w:rPr>
          <w:sz w:val="28"/>
          <w:szCs w:val="28"/>
        </w:rPr>
        <w:t xml:space="preserve"> оспорения </w:t>
      </w:r>
      <w:r w:rsidR="00864F32">
        <w:rPr>
          <w:sz w:val="28"/>
          <w:szCs w:val="28"/>
        </w:rPr>
        <w:t xml:space="preserve">в искането </w:t>
      </w:r>
      <w:r w:rsidR="00C57343">
        <w:rPr>
          <w:sz w:val="28"/>
          <w:szCs w:val="28"/>
        </w:rPr>
        <w:t>текст от ЗСВ.</w:t>
      </w:r>
      <w:r>
        <w:rPr>
          <w:sz w:val="28"/>
          <w:szCs w:val="28"/>
        </w:rPr>
        <w:t xml:space="preserve"> </w:t>
      </w:r>
    </w:p>
    <w:p w:rsidR="00173938" w:rsidRDefault="006C6833" w:rsidP="00496678">
      <w:pPr>
        <w:spacing w:line="276" w:lineRule="auto"/>
        <w:ind w:firstLine="709"/>
        <w:jc w:val="both"/>
        <w:rPr>
          <w:sz w:val="28"/>
          <w:szCs w:val="28"/>
        </w:rPr>
      </w:pPr>
      <w:r w:rsidRPr="008B5B08">
        <w:rPr>
          <w:sz w:val="28"/>
          <w:szCs w:val="28"/>
        </w:rPr>
        <w:t xml:space="preserve">Въз основа на изложените по-горе аргументи </w:t>
      </w:r>
      <w:r w:rsidR="006E4BD2" w:rsidRPr="008B5B08">
        <w:rPr>
          <w:sz w:val="28"/>
          <w:szCs w:val="28"/>
        </w:rPr>
        <w:t xml:space="preserve">Висшият адвокатски съвет </w:t>
      </w:r>
      <w:r w:rsidR="006E4BD2" w:rsidRPr="00344E31">
        <w:rPr>
          <w:sz w:val="28"/>
          <w:szCs w:val="28"/>
        </w:rPr>
        <w:t xml:space="preserve">смята, че </w:t>
      </w:r>
      <w:r w:rsidR="00494710">
        <w:rPr>
          <w:sz w:val="28"/>
          <w:szCs w:val="28"/>
        </w:rPr>
        <w:t xml:space="preserve">искането </w:t>
      </w:r>
      <w:r w:rsidR="006E4BD2" w:rsidRPr="00344E31">
        <w:rPr>
          <w:sz w:val="28"/>
          <w:szCs w:val="28"/>
        </w:rPr>
        <w:t>на ос</w:t>
      </w:r>
      <w:r w:rsidR="007A6F6F">
        <w:rPr>
          <w:sz w:val="28"/>
          <w:szCs w:val="28"/>
        </w:rPr>
        <w:t>нование чл. 149, ал. 1, т. 2</w:t>
      </w:r>
      <w:r w:rsidR="006E4BD2" w:rsidRPr="00344E31">
        <w:rPr>
          <w:sz w:val="28"/>
          <w:szCs w:val="28"/>
        </w:rPr>
        <w:t xml:space="preserve"> от Конституцията искането на </w:t>
      </w:r>
      <w:r w:rsidR="00574587">
        <w:rPr>
          <w:sz w:val="28"/>
          <w:szCs w:val="28"/>
        </w:rPr>
        <w:t>Петчленния състав на Върховния административен</w:t>
      </w:r>
      <w:r w:rsidR="006165C0">
        <w:rPr>
          <w:sz w:val="28"/>
          <w:szCs w:val="28"/>
        </w:rPr>
        <w:t xml:space="preserve"> съд</w:t>
      </w:r>
      <w:r w:rsidR="006E4BD2" w:rsidRPr="008B5B08">
        <w:rPr>
          <w:sz w:val="28"/>
          <w:szCs w:val="28"/>
        </w:rPr>
        <w:t xml:space="preserve"> на Република Б</w:t>
      </w:r>
      <w:r w:rsidR="00FD5748">
        <w:rPr>
          <w:sz w:val="28"/>
          <w:szCs w:val="28"/>
        </w:rPr>
        <w:t xml:space="preserve">ългария </w:t>
      </w:r>
      <w:r w:rsidR="00574587" w:rsidRPr="00574587">
        <w:rPr>
          <w:b/>
          <w:sz w:val="28"/>
          <w:szCs w:val="28"/>
        </w:rPr>
        <w:t xml:space="preserve">не </w:t>
      </w:r>
      <w:r w:rsidR="00FD5748" w:rsidRPr="00574587">
        <w:rPr>
          <w:b/>
          <w:sz w:val="28"/>
          <w:szCs w:val="28"/>
        </w:rPr>
        <w:t>следва</w:t>
      </w:r>
      <w:r w:rsidR="00FD5748">
        <w:rPr>
          <w:sz w:val="28"/>
          <w:szCs w:val="28"/>
        </w:rPr>
        <w:t xml:space="preserve"> да бъде уважено като</w:t>
      </w:r>
      <w:r w:rsidR="006E4BD2" w:rsidRPr="008B5B08">
        <w:rPr>
          <w:sz w:val="28"/>
          <w:szCs w:val="28"/>
        </w:rPr>
        <w:t xml:space="preserve"> чл. </w:t>
      </w:r>
      <w:r w:rsidR="00574587">
        <w:rPr>
          <w:sz w:val="28"/>
          <w:szCs w:val="28"/>
        </w:rPr>
        <w:t>193, ал. 6</w:t>
      </w:r>
      <w:r w:rsidR="006E4BD2" w:rsidRPr="008B5B08">
        <w:rPr>
          <w:sz w:val="28"/>
          <w:szCs w:val="28"/>
        </w:rPr>
        <w:t xml:space="preserve"> от </w:t>
      </w:r>
      <w:r w:rsidR="006165C0">
        <w:rPr>
          <w:sz w:val="28"/>
          <w:szCs w:val="28"/>
        </w:rPr>
        <w:t>ЗСВ</w:t>
      </w:r>
      <w:r w:rsidR="006E4BD2" w:rsidRPr="008B5B08">
        <w:rPr>
          <w:sz w:val="28"/>
          <w:szCs w:val="28"/>
        </w:rPr>
        <w:t xml:space="preserve"> </w:t>
      </w:r>
      <w:r w:rsidR="00574587" w:rsidRPr="00791012">
        <w:rPr>
          <w:b/>
          <w:sz w:val="28"/>
          <w:szCs w:val="28"/>
        </w:rPr>
        <w:t>не трябва да бъде</w:t>
      </w:r>
      <w:r w:rsidR="006165C0" w:rsidRPr="00791012">
        <w:rPr>
          <w:b/>
          <w:sz w:val="28"/>
          <w:szCs w:val="28"/>
        </w:rPr>
        <w:t xml:space="preserve"> обявен</w:t>
      </w:r>
      <w:r w:rsidR="006E4BD2" w:rsidRPr="00791012">
        <w:rPr>
          <w:b/>
          <w:sz w:val="28"/>
          <w:szCs w:val="28"/>
        </w:rPr>
        <w:t xml:space="preserve"> за противоконституцион</w:t>
      </w:r>
      <w:r w:rsidR="00574587" w:rsidRPr="00791012">
        <w:rPr>
          <w:b/>
          <w:sz w:val="28"/>
          <w:szCs w:val="28"/>
        </w:rPr>
        <w:t>ен</w:t>
      </w:r>
      <w:r w:rsidR="006E4BD2" w:rsidRPr="00791012">
        <w:rPr>
          <w:b/>
          <w:sz w:val="28"/>
          <w:szCs w:val="28"/>
        </w:rPr>
        <w:t xml:space="preserve"> </w:t>
      </w:r>
      <w:r w:rsidR="006F1159" w:rsidRPr="00574587">
        <w:rPr>
          <w:sz w:val="28"/>
          <w:szCs w:val="28"/>
        </w:rPr>
        <w:t>като несъответстващ</w:t>
      </w:r>
      <w:r w:rsidR="00FD5748">
        <w:rPr>
          <w:sz w:val="28"/>
          <w:szCs w:val="28"/>
        </w:rPr>
        <w:t xml:space="preserve"> на</w:t>
      </w:r>
      <w:r w:rsidR="006F1159">
        <w:rPr>
          <w:sz w:val="28"/>
          <w:szCs w:val="28"/>
        </w:rPr>
        <w:t xml:space="preserve"> </w:t>
      </w:r>
      <w:r w:rsidR="00791012" w:rsidRPr="00791012">
        <w:rPr>
          <w:sz w:val="28"/>
          <w:szCs w:val="28"/>
        </w:rPr>
        <w:t>чл. 4, ал. 1 (</w:t>
      </w:r>
      <w:r w:rsidR="00791012" w:rsidRPr="00791012">
        <w:rPr>
          <w:b/>
          <w:sz w:val="28"/>
          <w:szCs w:val="28"/>
        </w:rPr>
        <w:t>принципа за правовата държава</w:t>
      </w:r>
      <w:r w:rsidR="00791012" w:rsidRPr="00791012">
        <w:rPr>
          <w:sz w:val="28"/>
          <w:szCs w:val="28"/>
        </w:rPr>
        <w:t>), чл. 5, ал. 1 (</w:t>
      </w:r>
      <w:r w:rsidR="00791012" w:rsidRPr="00791012">
        <w:rPr>
          <w:b/>
          <w:sz w:val="28"/>
          <w:szCs w:val="28"/>
        </w:rPr>
        <w:t>принципа за Върховенството на Конституцията</w:t>
      </w:r>
      <w:r w:rsidR="00791012" w:rsidRPr="00791012">
        <w:rPr>
          <w:sz w:val="28"/>
          <w:szCs w:val="28"/>
        </w:rPr>
        <w:t xml:space="preserve">), чл. 6, ал. 2 </w:t>
      </w:r>
      <w:r w:rsidR="00791012" w:rsidRPr="00791012">
        <w:rPr>
          <w:b/>
          <w:sz w:val="28"/>
          <w:szCs w:val="28"/>
        </w:rPr>
        <w:t>(принципа за равенство</w:t>
      </w:r>
      <w:r w:rsidR="00791012" w:rsidRPr="00791012">
        <w:rPr>
          <w:sz w:val="28"/>
          <w:szCs w:val="28"/>
        </w:rPr>
        <w:t>)</w:t>
      </w:r>
      <w:r w:rsidR="00791012">
        <w:rPr>
          <w:sz w:val="28"/>
          <w:szCs w:val="28"/>
        </w:rPr>
        <w:t xml:space="preserve"> </w:t>
      </w:r>
      <w:r w:rsidR="0022169D">
        <w:rPr>
          <w:sz w:val="28"/>
          <w:szCs w:val="28"/>
        </w:rPr>
        <w:t xml:space="preserve">от Конституцията на Република България. </w:t>
      </w:r>
    </w:p>
    <w:p w:rsidR="00BF4F39" w:rsidRDefault="00BF4F39" w:rsidP="00496678">
      <w:pPr>
        <w:spacing w:line="276" w:lineRule="auto"/>
        <w:ind w:firstLine="709"/>
        <w:jc w:val="both"/>
        <w:rPr>
          <w:sz w:val="28"/>
          <w:szCs w:val="28"/>
        </w:rPr>
      </w:pPr>
    </w:p>
    <w:p w:rsidR="004C0F17" w:rsidRPr="008B5B08" w:rsidRDefault="004C0F17" w:rsidP="00496678">
      <w:pPr>
        <w:spacing w:line="276" w:lineRule="auto"/>
        <w:ind w:firstLine="709"/>
        <w:jc w:val="both"/>
        <w:rPr>
          <w:sz w:val="28"/>
          <w:szCs w:val="28"/>
        </w:rPr>
      </w:pPr>
    </w:p>
    <w:p w:rsidR="00A455E5" w:rsidRPr="00344E31" w:rsidRDefault="00A455E5" w:rsidP="00CC515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 w:rsidRPr="00344E31">
        <w:rPr>
          <w:sz w:val="28"/>
          <w:szCs w:val="28"/>
          <w:lang w:val="bg-BG"/>
        </w:rPr>
        <w:t>ПРЕДСЕДАТЕЛ НА ВИСШИЯ</w:t>
      </w:r>
    </w:p>
    <w:p w:rsidR="00CC5159" w:rsidRDefault="005D5EA9" w:rsidP="005D5EA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АДВОКАТСКИ СЪВЕТ</w:t>
      </w:r>
    </w:p>
    <w:p w:rsidR="004C0F17" w:rsidRPr="00344E31" w:rsidRDefault="004C0F17" w:rsidP="005D5EA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</w:p>
    <w:p w:rsidR="00066776" w:rsidRPr="00344E31" w:rsidRDefault="005D5EA9" w:rsidP="00CC5159">
      <w:pPr>
        <w:pStyle w:val="BodyText"/>
        <w:spacing w:line="360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A455E5" w:rsidRPr="00344E31">
        <w:rPr>
          <w:sz w:val="28"/>
          <w:szCs w:val="28"/>
          <w:lang w:val="bg-BG"/>
        </w:rPr>
        <w:t xml:space="preserve">   </w:t>
      </w:r>
      <w:r w:rsidR="007604FD" w:rsidRPr="00344E31">
        <w:rPr>
          <w:sz w:val="28"/>
          <w:szCs w:val="28"/>
          <w:lang w:val="bg-BG"/>
        </w:rPr>
        <w:t xml:space="preserve">                    </w:t>
      </w:r>
      <w:r w:rsidR="00A455E5" w:rsidRPr="00344E31">
        <w:rPr>
          <w:sz w:val="28"/>
          <w:szCs w:val="28"/>
          <w:lang w:val="bg-BG"/>
        </w:rPr>
        <w:t>РАЛИЦА НЕГЕНЦОВА</w:t>
      </w:r>
    </w:p>
    <w:sectPr w:rsidR="00066776" w:rsidRPr="00344E31" w:rsidSect="00BF6E5B">
      <w:headerReference w:type="default" r:id="rId10"/>
      <w:pgSz w:w="11907" w:h="16839" w:code="9"/>
      <w:pgMar w:top="1134" w:right="1275" w:bottom="1560" w:left="141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911" w:rsidRDefault="00044911" w:rsidP="00A455E5">
      <w:r>
        <w:separator/>
      </w:r>
    </w:p>
  </w:endnote>
  <w:endnote w:type="continuationSeparator" w:id="0">
    <w:p w:rsidR="00044911" w:rsidRDefault="00044911" w:rsidP="00A4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911" w:rsidRDefault="00044911" w:rsidP="00A455E5">
      <w:r>
        <w:separator/>
      </w:r>
    </w:p>
  </w:footnote>
  <w:footnote w:type="continuationSeparator" w:id="0">
    <w:p w:rsidR="00044911" w:rsidRDefault="00044911" w:rsidP="00A4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E08" w:rsidRDefault="00632E0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32B">
      <w:rPr>
        <w:noProof/>
      </w:rPr>
      <w:t>5</w:t>
    </w:r>
    <w:r>
      <w:rPr>
        <w:noProof/>
      </w:rPr>
      <w:fldChar w:fldCharType="end"/>
    </w:r>
  </w:p>
  <w:p w:rsidR="00632E08" w:rsidRDefault="00632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A04"/>
    <w:multiLevelType w:val="hybridMultilevel"/>
    <w:tmpl w:val="89A873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E47EDD"/>
    <w:multiLevelType w:val="hybridMultilevel"/>
    <w:tmpl w:val="80E452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9E6421"/>
    <w:multiLevelType w:val="hybridMultilevel"/>
    <w:tmpl w:val="F0B28848"/>
    <w:lvl w:ilvl="0" w:tplc="0402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E13916"/>
    <w:multiLevelType w:val="hybridMultilevel"/>
    <w:tmpl w:val="8D4AB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456AB"/>
    <w:multiLevelType w:val="hybridMultilevel"/>
    <w:tmpl w:val="98CEC2BA"/>
    <w:lvl w:ilvl="0" w:tplc="025CEF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5C510B"/>
    <w:multiLevelType w:val="hybridMultilevel"/>
    <w:tmpl w:val="B32072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E5"/>
    <w:rsid w:val="0000132B"/>
    <w:rsid w:val="00003FE4"/>
    <w:rsid w:val="0000538D"/>
    <w:rsid w:val="000108B5"/>
    <w:rsid w:val="000166A0"/>
    <w:rsid w:val="000241A2"/>
    <w:rsid w:val="000264EB"/>
    <w:rsid w:val="00027C60"/>
    <w:rsid w:val="00030513"/>
    <w:rsid w:val="000330F4"/>
    <w:rsid w:val="00034A19"/>
    <w:rsid w:val="00041DC0"/>
    <w:rsid w:val="000433FD"/>
    <w:rsid w:val="00044911"/>
    <w:rsid w:val="00044D26"/>
    <w:rsid w:val="000510AB"/>
    <w:rsid w:val="0005167C"/>
    <w:rsid w:val="000633A0"/>
    <w:rsid w:val="00066415"/>
    <w:rsid w:val="00066776"/>
    <w:rsid w:val="00073B23"/>
    <w:rsid w:val="00075B97"/>
    <w:rsid w:val="00076620"/>
    <w:rsid w:val="000824E5"/>
    <w:rsid w:val="000825B4"/>
    <w:rsid w:val="00085CAF"/>
    <w:rsid w:val="00086EA7"/>
    <w:rsid w:val="00087747"/>
    <w:rsid w:val="00096D46"/>
    <w:rsid w:val="000A058F"/>
    <w:rsid w:val="000A2AEB"/>
    <w:rsid w:val="000A2B53"/>
    <w:rsid w:val="000A397E"/>
    <w:rsid w:val="000A532D"/>
    <w:rsid w:val="000A7091"/>
    <w:rsid w:val="000B2F86"/>
    <w:rsid w:val="000B535B"/>
    <w:rsid w:val="000B6EE9"/>
    <w:rsid w:val="000C4689"/>
    <w:rsid w:val="000D385E"/>
    <w:rsid w:val="000D48C7"/>
    <w:rsid w:val="000D4945"/>
    <w:rsid w:val="000D502A"/>
    <w:rsid w:val="000D520E"/>
    <w:rsid w:val="000D5788"/>
    <w:rsid w:val="000E5950"/>
    <w:rsid w:val="000E6338"/>
    <w:rsid w:val="000E6859"/>
    <w:rsid w:val="000F5248"/>
    <w:rsid w:val="000F62DC"/>
    <w:rsid w:val="0010178B"/>
    <w:rsid w:val="00101851"/>
    <w:rsid w:val="00105374"/>
    <w:rsid w:val="00105895"/>
    <w:rsid w:val="00107A29"/>
    <w:rsid w:val="00111C15"/>
    <w:rsid w:val="00112E81"/>
    <w:rsid w:val="00115194"/>
    <w:rsid w:val="0012067E"/>
    <w:rsid w:val="001217B2"/>
    <w:rsid w:val="0012372F"/>
    <w:rsid w:val="00132CCD"/>
    <w:rsid w:val="00132F04"/>
    <w:rsid w:val="00134825"/>
    <w:rsid w:val="0013508A"/>
    <w:rsid w:val="001403D1"/>
    <w:rsid w:val="00141050"/>
    <w:rsid w:val="00144AD4"/>
    <w:rsid w:val="0015607E"/>
    <w:rsid w:val="00156B6D"/>
    <w:rsid w:val="001578F3"/>
    <w:rsid w:val="00161623"/>
    <w:rsid w:val="001675F6"/>
    <w:rsid w:val="0017289F"/>
    <w:rsid w:val="00173255"/>
    <w:rsid w:val="00173938"/>
    <w:rsid w:val="00175413"/>
    <w:rsid w:val="00177752"/>
    <w:rsid w:val="00186400"/>
    <w:rsid w:val="00191425"/>
    <w:rsid w:val="00192E05"/>
    <w:rsid w:val="00194D64"/>
    <w:rsid w:val="001A0FD5"/>
    <w:rsid w:val="001A506F"/>
    <w:rsid w:val="001A72CB"/>
    <w:rsid w:val="001A7BD3"/>
    <w:rsid w:val="001B1230"/>
    <w:rsid w:val="001C78AF"/>
    <w:rsid w:val="001C7F2A"/>
    <w:rsid w:val="001D087F"/>
    <w:rsid w:val="001D0892"/>
    <w:rsid w:val="001D41C3"/>
    <w:rsid w:val="001D4BAE"/>
    <w:rsid w:val="001D7A84"/>
    <w:rsid w:val="001E1E36"/>
    <w:rsid w:val="001E20FD"/>
    <w:rsid w:val="001F0B13"/>
    <w:rsid w:val="001F45D7"/>
    <w:rsid w:val="001F58C4"/>
    <w:rsid w:val="001F6CDB"/>
    <w:rsid w:val="00205170"/>
    <w:rsid w:val="00212597"/>
    <w:rsid w:val="00215184"/>
    <w:rsid w:val="002153EA"/>
    <w:rsid w:val="00215700"/>
    <w:rsid w:val="0022169D"/>
    <w:rsid w:val="00233C4B"/>
    <w:rsid w:val="00234688"/>
    <w:rsid w:val="00240FAA"/>
    <w:rsid w:val="002447C1"/>
    <w:rsid w:val="00244C4F"/>
    <w:rsid w:val="00245547"/>
    <w:rsid w:val="00252E54"/>
    <w:rsid w:val="002553CE"/>
    <w:rsid w:val="0025610D"/>
    <w:rsid w:val="00264F21"/>
    <w:rsid w:val="00271E86"/>
    <w:rsid w:val="00272105"/>
    <w:rsid w:val="00280D6C"/>
    <w:rsid w:val="002818EF"/>
    <w:rsid w:val="00282D2D"/>
    <w:rsid w:val="0028310D"/>
    <w:rsid w:val="002834D0"/>
    <w:rsid w:val="00295871"/>
    <w:rsid w:val="002962ED"/>
    <w:rsid w:val="00297300"/>
    <w:rsid w:val="002975CE"/>
    <w:rsid w:val="002A0781"/>
    <w:rsid w:val="002A1B6A"/>
    <w:rsid w:val="002A45B0"/>
    <w:rsid w:val="002A5FDD"/>
    <w:rsid w:val="002A61F0"/>
    <w:rsid w:val="002B2BD1"/>
    <w:rsid w:val="002B66B6"/>
    <w:rsid w:val="002C27D5"/>
    <w:rsid w:val="002C33F4"/>
    <w:rsid w:val="002C6CDE"/>
    <w:rsid w:val="002D4932"/>
    <w:rsid w:val="002D7B95"/>
    <w:rsid w:val="002E4122"/>
    <w:rsid w:val="002F05E1"/>
    <w:rsid w:val="002F2DE4"/>
    <w:rsid w:val="002F3A15"/>
    <w:rsid w:val="002F4959"/>
    <w:rsid w:val="002F6703"/>
    <w:rsid w:val="002F71A4"/>
    <w:rsid w:val="00302D2B"/>
    <w:rsid w:val="00302E69"/>
    <w:rsid w:val="00302FCE"/>
    <w:rsid w:val="0030661B"/>
    <w:rsid w:val="00307E36"/>
    <w:rsid w:val="003128E8"/>
    <w:rsid w:val="00317AFF"/>
    <w:rsid w:val="00324C73"/>
    <w:rsid w:val="00324D36"/>
    <w:rsid w:val="00335554"/>
    <w:rsid w:val="0034108C"/>
    <w:rsid w:val="00343800"/>
    <w:rsid w:val="00344E31"/>
    <w:rsid w:val="003457FE"/>
    <w:rsid w:val="00350F78"/>
    <w:rsid w:val="0035237A"/>
    <w:rsid w:val="00352427"/>
    <w:rsid w:val="00365902"/>
    <w:rsid w:val="00372480"/>
    <w:rsid w:val="00387957"/>
    <w:rsid w:val="003A1B10"/>
    <w:rsid w:val="003A2600"/>
    <w:rsid w:val="003A4171"/>
    <w:rsid w:val="003A47EB"/>
    <w:rsid w:val="003A642E"/>
    <w:rsid w:val="003A6677"/>
    <w:rsid w:val="003B151F"/>
    <w:rsid w:val="003B37C3"/>
    <w:rsid w:val="003C33A0"/>
    <w:rsid w:val="003C6701"/>
    <w:rsid w:val="003D51B6"/>
    <w:rsid w:val="003D5DAA"/>
    <w:rsid w:val="003E0074"/>
    <w:rsid w:val="003E1DD6"/>
    <w:rsid w:val="003E2A37"/>
    <w:rsid w:val="003E40B9"/>
    <w:rsid w:val="003E47FA"/>
    <w:rsid w:val="003E589E"/>
    <w:rsid w:val="003E62DC"/>
    <w:rsid w:val="003E74F5"/>
    <w:rsid w:val="003E77D8"/>
    <w:rsid w:val="003F5F8C"/>
    <w:rsid w:val="003F616A"/>
    <w:rsid w:val="003F6580"/>
    <w:rsid w:val="0040535D"/>
    <w:rsid w:val="004071BC"/>
    <w:rsid w:val="00414E5C"/>
    <w:rsid w:val="0043067C"/>
    <w:rsid w:val="00431448"/>
    <w:rsid w:val="00432430"/>
    <w:rsid w:val="00432B5B"/>
    <w:rsid w:val="00444BC6"/>
    <w:rsid w:val="0044522F"/>
    <w:rsid w:val="00446552"/>
    <w:rsid w:val="004469EF"/>
    <w:rsid w:val="00447F28"/>
    <w:rsid w:val="004516B8"/>
    <w:rsid w:val="00451D9F"/>
    <w:rsid w:val="00457931"/>
    <w:rsid w:val="00457CB7"/>
    <w:rsid w:val="004676C6"/>
    <w:rsid w:val="00470A64"/>
    <w:rsid w:val="00473B84"/>
    <w:rsid w:val="00481954"/>
    <w:rsid w:val="00485613"/>
    <w:rsid w:val="00492B94"/>
    <w:rsid w:val="00494710"/>
    <w:rsid w:val="00496678"/>
    <w:rsid w:val="00497BA9"/>
    <w:rsid w:val="004A14E3"/>
    <w:rsid w:val="004A3C64"/>
    <w:rsid w:val="004A4757"/>
    <w:rsid w:val="004B0074"/>
    <w:rsid w:val="004B125F"/>
    <w:rsid w:val="004B19D9"/>
    <w:rsid w:val="004B6C76"/>
    <w:rsid w:val="004C0F17"/>
    <w:rsid w:val="004C2693"/>
    <w:rsid w:val="004D2346"/>
    <w:rsid w:val="004D6512"/>
    <w:rsid w:val="004E54BC"/>
    <w:rsid w:val="004E59D5"/>
    <w:rsid w:val="004E657F"/>
    <w:rsid w:val="004F01BF"/>
    <w:rsid w:val="004F052C"/>
    <w:rsid w:val="004F0EB9"/>
    <w:rsid w:val="004F1541"/>
    <w:rsid w:val="004F156E"/>
    <w:rsid w:val="004F5CC1"/>
    <w:rsid w:val="004F646E"/>
    <w:rsid w:val="0050246D"/>
    <w:rsid w:val="00503021"/>
    <w:rsid w:val="005119E9"/>
    <w:rsid w:val="00512EF8"/>
    <w:rsid w:val="0052362D"/>
    <w:rsid w:val="005264F8"/>
    <w:rsid w:val="00526844"/>
    <w:rsid w:val="00532FEF"/>
    <w:rsid w:val="005336A1"/>
    <w:rsid w:val="005339A9"/>
    <w:rsid w:val="005339FB"/>
    <w:rsid w:val="00536F3E"/>
    <w:rsid w:val="005372A0"/>
    <w:rsid w:val="0054054D"/>
    <w:rsid w:val="00544BE2"/>
    <w:rsid w:val="0055672F"/>
    <w:rsid w:val="00556A75"/>
    <w:rsid w:val="0056050F"/>
    <w:rsid w:val="00562CE7"/>
    <w:rsid w:val="0056337B"/>
    <w:rsid w:val="00563E32"/>
    <w:rsid w:val="005658F8"/>
    <w:rsid w:val="005661AA"/>
    <w:rsid w:val="00566D19"/>
    <w:rsid w:val="00566DF0"/>
    <w:rsid w:val="005728A3"/>
    <w:rsid w:val="00574587"/>
    <w:rsid w:val="0057667F"/>
    <w:rsid w:val="0057725B"/>
    <w:rsid w:val="005876FF"/>
    <w:rsid w:val="005946E7"/>
    <w:rsid w:val="005B1B69"/>
    <w:rsid w:val="005B4D21"/>
    <w:rsid w:val="005B5904"/>
    <w:rsid w:val="005B63D6"/>
    <w:rsid w:val="005D5EA9"/>
    <w:rsid w:val="005E455B"/>
    <w:rsid w:val="005E6792"/>
    <w:rsid w:val="005E790F"/>
    <w:rsid w:val="005F0A1A"/>
    <w:rsid w:val="005F1936"/>
    <w:rsid w:val="005F2DA4"/>
    <w:rsid w:val="005F4203"/>
    <w:rsid w:val="005F783A"/>
    <w:rsid w:val="00605B45"/>
    <w:rsid w:val="006124B0"/>
    <w:rsid w:val="00613B42"/>
    <w:rsid w:val="00613FBC"/>
    <w:rsid w:val="006158EE"/>
    <w:rsid w:val="006165C0"/>
    <w:rsid w:val="00617F28"/>
    <w:rsid w:val="00624FA3"/>
    <w:rsid w:val="00627D20"/>
    <w:rsid w:val="00632E08"/>
    <w:rsid w:val="00641326"/>
    <w:rsid w:val="00643AD7"/>
    <w:rsid w:val="00643D87"/>
    <w:rsid w:val="006445A4"/>
    <w:rsid w:val="00647CD2"/>
    <w:rsid w:val="006518CF"/>
    <w:rsid w:val="00652360"/>
    <w:rsid w:val="00657462"/>
    <w:rsid w:val="0068614A"/>
    <w:rsid w:val="0069391D"/>
    <w:rsid w:val="00693DE5"/>
    <w:rsid w:val="00694B76"/>
    <w:rsid w:val="006953CA"/>
    <w:rsid w:val="00695A97"/>
    <w:rsid w:val="006B1091"/>
    <w:rsid w:val="006B41DC"/>
    <w:rsid w:val="006B499C"/>
    <w:rsid w:val="006B62BC"/>
    <w:rsid w:val="006C3380"/>
    <w:rsid w:val="006C4F08"/>
    <w:rsid w:val="006C6833"/>
    <w:rsid w:val="006C6C10"/>
    <w:rsid w:val="006D1FA3"/>
    <w:rsid w:val="006D52AC"/>
    <w:rsid w:val="006E28A9"/>
    <w:rsid w:val="006E4BD2"/>
    <w:rsid w:val="006F1159"/>
    <w:rsid w:val="006F5258"/>
    <w:rsid w:val="006F6406"/>
    <w:rsid w:val="007002A5"/>
    <w:rsid w:val="00701AC4"/>
    <w:rsid w:val="00704FD9"/>
    <w:rsid w:val="00711BDF"/>
    <w:rsid w:val="007132D2"/>
    <w:rsid w:val="007201EC"/>
    <w:rsid w:val="007205E0"/>
    <w:rsid w:val="00723599"/>
    <w:rsid w:val="007319ED"/>
    <w:rsid w:val="00736D52"/>
    <w:rsid w:val="00737BDA"/>
    <w:rsid w:val="00741241"/>
    <w:rsid w:val="007420CF"/>
    <w:rsid w:val="007462B8"/>
    <w:rsid w:val="00757673"/>
    <w:rsid w:val="00757B35"/>
    <w:rsid w:val="007604FD"/>
    <w:rsid w:val="00762355"/>
    <w:rsid w:val="00765C5F"/>
    <w:rsid w:val="00772A5B"/>
    <w:rsid w:val="00780E00"/>
    <w:rsid w:val="007818D4"/>
    <w:rsid w:val="00783B25"/>
    <w:rsid w:val="00791012"/>
    <w:rsid w:val="007966A1"/>
    <w:rsid w:val="007A6F6F"/>
    <w:rsid w:val="007A79D8"/>
    <w:rsid w:val="007B0615"/>
    <w:rsid w:val="007B2E68"/>
    <w:rsid w:val="007B562C"/>
    <w:rsid w:val="007B6D81"/>
    <w:rsid w:val="007B7308"/>
    <w:rsid w:val="007C4EEE"/>
    <w:rsid w:val="007C735D"/>
    <w:rsid w:val="007D11C3"/>
    <w:rsid w:val="007D1897"/>
    <w:rsid w:val="007D7EF6"/>
    <w:rsid w:val="007E2C32"/>
    <w:rsid w:val="007E547F"/>
    <w:rsid w:val="007E6166"/>
    <w:rsid w:val="007F35ED"/>
    <w:rsid w:val="0080152A"/>
    <w:rsid w:val="00803B63"/>
    <w:rsid w:val="00804726"/>
    <w:rsid w:val="00805BB5"/>
    <w:rsid w:val="008135E4"/>
    <w:rsid w:val="0082299B"/>
    <w:rsid w:val="00826286"/>
    <w:rsid w:val="00833F2C"/>
    <w:rsid w:val="00835912"/>
    <w:rsid w:val="00841E48"/>
    <w:rsid w:val="00843DCE"/>
    <w:rsid w:val="00844251"/>
    <w:rsid w:val="00850EBF"/>
    <w:rsid w:val="00851443"/>
    <w:rsid w:val="00864F32"/>
    <w:rsid w:val="00867E48"/>
    <w:rsid w:val="008733C0"/>
    <w:rsid w:val="008812DA"/>
    <w:rsid w:val="00884546"/>
    <w:rsid w:val="008846AF"/>
    <w:rsid w:val="00886107"/>
    <w:rsid w:val="008905C8"/>
    <w:rsid w:val="008A12DA"/>
    <w:rsid w:val="008A5CF0"/>
    <w:rsid w:val="008B08BE"/>
    <w:rsid w:val="008B137F"/>
    <w:rsid w:val="008B2277"/>
    <w:rsid w:val="008B4973"/>
    <w:rsid w:val="008B5B08"/>
    <w:rsid w:val="008C072B"/>
    <w:rsid w:val="008C0B24"/>
    <w:rsid w:val="008C2B69"/>
    <w:rsid w:val="008C3BBD"/>
    <w:rsid w:val="008D2623"/>
    <w:rsid w:val="008E21D7"/>
    <w:rsid w:val="008E2B28"/>
    <w:rsid w:val="008E48D7"/>
    <w:rsid w:val="008F5166"/>
    <w:rsid w:val="008F5AA3"/>
    <w:rsid w:val="008F7C8D"/>
    <w:rsid w:val="00905D5E"/>
    <w:rsid w:val="00907292"/>
    <w:rsid w:val="0091684D"/>
    <w:rsid w:val="0092507A"/>
    <w:rsid w:val="00926F44"/>
    <w:rsid w:val="00930FF2"/>
    <w:rsid w:val="00931AA1"/>
    <w:rsid w:val="00934EAE"/>
    <w:rsid w:val="00945E25"/>
    <w:rsid w:val="00952DB7"/>
    <w:rsid w:val="009545D6"/>
    <w:rsid w:val="009556C4"/>
    <w:rsid w:val="009654CA"/>
    <w:rsid w:val="009740AB"/>
    <w:rsid w:val="00974A08"/>
    <w:rsid w:val="009763FC"/>
    <w:rsid w:val="00985DA2"/>
    <w:rsid w:val="00993502"/>
    <w:rsid w:val="009A0D70"/>
    <w:rsid w:val="009A213F"/>
    <w:rsid w:val="009A4CED"/>
    <w:rsid w:val="009A5236"/>
    <w:rsid w:val="009A5F32"/>
    <w:rsid w:val="009A6940"/>
    <w:rsid w:val="009B73D0"/>
    <w:rsid w:val="009C0274"/>
    <w:rsid w:val="009D330D"/>
    <w:rsid w:val="009D456A"/>
    <w:rsid w:val="009E03D9"/>
    <w:rsid w:val="009F1D1D"/>
    <w:rsid w:val="009F31E0"/>
    <w:rsid w:val="00A00EAD"/>
    <w:rsid w:val="00A02C83"/>
    <w:rsid w:val="00A03BA2"/>
    <w:rsid w:val="00A1318E"/>
    <w:rsid w:val="00A13855"/>
    <w:rsid w:val="00A1562B"/>
    <w:rsid w:val="00A222FE"/>
    <w:rsid w:val="00A26848"/>
    <w:rsid w:val="00A34CAA"/>
    <w:rsid w:val="00A35FF1"/>
    <w:rsid w:val="00A36BF7"/>
    <w:rsid w:val="00A42538"/>
    <w:rsid w:val="00A455E5"/>
    <w:rsid w:val="00A45AE3"/>
    <w:rsid w:val="00A46DC9"/>
    <w:rsid w:val="00A50F35"/>
    <w:rsid w:val="00A534B2"/>
    <w:rsid w:val="00A56FFA"/>
    <w:rsid w:val="00A57806"/>
    <w:rsid w:val="00A606AD"/>
    <w:rsid w:val="00A60EAA"/>
    <w:rsid w:val="00A62206"/>
    <w:rsid w:val="00A62EFE"/>
    <w:rsid w:val="00A679F1"/>
    <w:rsid w:val="00A726A8"/>
    <w:rsid w:val="00A83B0A"/>
    <w:rsid w:val="00A85BE1"/>
    <w:rsid w:val="00A91604"/>
    <w:rsid w:val="00A93EB6"/>
    <w:rsid w:val="00A948C6"/>
    <w:rsid w:val="00AA2BE2"/>
    <w:rsid w:val="00AA47B4"/>
    <w:rsid w:val="00AB1E95"/>
    <w:rsid w:val="00AB5399"/>
    <w:rsid w:val="00AC55B7"/>
    <w:rsid w:val="00AD4263"/>
    <w:rsid w:val="00AF39D0"/>
    <w:rsid w:val="00AF5716"/>
    <w:rsid w:val="00AF5917"/>
    <w:rsid w:val="00AF7FCD"/>
    <w:rsid w:val="00B0013D"/>
    <w:rsid w:val="00B15644"/>
    <w:rsid w:val="00B22E70"/>
    <w:rsid w:val="00B268D0"/>
    <w:rsid w:val="00B305C5"/>
    <w:rsid w:val="00B348BF"/>
    <w:rsid w:val="00B4047D"/>
    <w:rsid w:val="00B42173"/>
    <w:rsid w:val="00B53ABB"/>
    <w:rsid w:val="00B55687"/>
    <w:rsid w:val="00B55F2F"/>
    <w:rsid w:val="00B57A2B"/>
    <w:rsid w:val="00B61CAE"/>
    <w:rsid w:val="00B661D6"/>
    <w:rsid w:val="00B709F9"/>
    <w:rsid w:val="00B765C1"/>
    <w:rsid w:val="00B77CFB"/>
    <w:rsid w:val="00B85275"/>
    <w:rsid w:val="00B9096B"/>
    <w:rsid w:val="00B93D13"/>
    <w:rsid w:val="00BA3A6F"/>
    <w:rsid w:val="00BA40B9"/>
    <w:rsid w:val="00BB1F37"/>
    <w:rsid w:val="00BB3205"/>
    <w:rsid w:val="00BC1759"/>
    <w:rsid w:val="00BD54C1"/>
    <w:rsid w:val="00BD584D"/>
    <w:rsid w:val="00BD6CBD"/>
    <w:rsid w:val="00BE0829"/>
    <w:rsid w:val="00BE4CCE"/>
    <w:rsid w:val="00BE4CEE"/>
    <w:rsid w:val="00BE5ED0"/>
    <w:rsid w:val="00BE7F94"/>
    <w:rsid w:val="00BF149F"/>
    <w:rsid w:val="00BF1929"/>
    <w:rsid w:val="00BF2891"/>
    <w:rsid w:val="00BF4F39"/>
    <w:rsid w:val="00BF6E5B"/>
    <w:rsid w:val="00C04B50"/>
    <w:rsid w:val="00C13416"/>
    <w:rsid w:val="00C1730E"/>
    <w:rsid w:val="00C211A1"/>
    <w:rsid w:val="00C22C78"/>
    <w:rsid w:val="00C27D35"/>
    <w:rsid w:val="00C402D0"/>
    <w:rsid w:val="00C41201"/>
    <w:rsid w:val="00C478DC"/>
    <w:rsid w:val="00C47FAA"/>
    <w:rsid w:val="00C504CF"/>
    <w:rsid w:val="00C520AF"/>
    <w:rsid w:val="00C5299E"/>
    <w:rsid w:val="00C53522"/>
    <w:rsid w:val="00C56838"/>
    <w:rsid w:val="00C57279"/>
    <w:rsid w:val="00C57343"/>
    <w:rsid w:val="00C6094C"/>
    <w:rsid w:val="00C65C83"/>
    <w:rsid w:val="00C6646C"/>
    <w:rsid w:val="00C67344"/>
    <w:rsid w:val="00C80A8E"/>
    <w:rsid w:val="00C86AB0"/>
    <w:rsid w:val="00C94308"/>
    <w:rsid w:val="00C94C4F"/>
    <w:rsid w:val="00CB25AD"/>
    <w:rsid w:val="00CB404C"/>
    <w:rsid w:val="00CB488C"/>
    <w:rsid w:val="00CC10FC"/>
    <w:rsid w:val="00CC2B4C"/>
    <w:rsid w:val="00CC5159"/>
    <w:rsid w:val="00CD19BA"/>
    <w:rsid w:val="00CD2B30"/>
    <w:rsid w:val="00CD73A3"/>
    <w:rsid w:val="00CE0322"/>
    <w:rsid w:val="00CE112F"/>
    <w:rsid w:val="00CE4ABC"/>
    <w:rsid w:val="00CE4F6D"/>
    <w:rsid w:val="00CE6A13"/>
    <w:rsid w:val="00CE6B26"/>
    <w:rsid w:val="00CF1B41"/>
    <w:rsid w:val="00CF6EC1"/>
    <w:rsid w:val="00D04382"/>
    <w:rsid w:val="00D05E72"/>
    <w:rsid w:val="00D166F7"/>
    <w:rsid w:val="00D170D9"/>
    <w:rsid w:val="00D2052F"/>
    <w:rsid w:val="00D209E2"/>
    <w:rsid w:val="00D20D88"/>
    <w:rsid w:val="00D20DA6"/>
    <w:rsid w:val="00D269FB"/>
    <w:rsid w:val="00D31357"/>
    <w:rsid w:val="00D31ED3"/>
    <w:rsid w:val="00D349C5"/>
    <w:rsid w:val="00D34FF5"/>
    <w:rsid w:val="00D37565"/>
    <w:rsid w:val="00D4031F"/>
    <w:rsid w:val="00D51447"/>
    <w:rsid w:val="00D54CAE"/>
    <w:rsid w:val="00D56C22"/>
    <w:rsid w:val="00D65DAE"/>
    <w:rsid w:val="00D66A37"/>
    <w:rsid w:val="00D72E5A"/>
    <w:rsid w:val="00D74DAF"/>
    <w:rsid w:val="00D75B81"/>
    <w:rsid w:val="00D75C21"/>
    <w:rsid w:val="00D815CD"/>
    <w:rsid w:val="00D8270C"/>
    <w:rsid w:val="00D832DF"/>
    <w:rsid w:val="00D85CF0"/>
    <w:rsid w:val="00D8628A"/>
    <w:rsid w:val="00D935B5"/>
    <w:rsid w:val="00D94C6A"/>
    <w:rsid w:val="00D9580C"/>
    <w:rsid w:val="00D9749A"/>
    <w:rsid w:val="00D97A0A"/>
    <w:rsid w:val="00DA36A3"/>
    <w:rsid w:val="00DA5BFB"/>
    <w:rsid w:val="00DA6308"/>
    <w:rsid w:val="00DA7287"/>
    <w:rsid w:val="00DB02A5"/>
    <w:rsid w:val="00DB214C"/>
    <w:rsid w:val="00DB3110"/>
    <w:rsid w:val="00DC31ED"/>
    <w:rsid w:val="00DC327A"/>
    <w:rsid w:val="00DC43A2"/>
    <w:rsid w:val="00DC7358"/>
    <w:rsid w:val="00DD031B"/>
    <w:rsid w:val="00DD0606"/>
    <w:rsid w:val="00DD34B0"/>
    <w:rsid w:val="00DD3A6E"/>
    <w:rsid w:val="00DD775A"/>
    <w:rsid w:val="00DE0DC0"/>
    <w:rsid w:val="00DE7311"/>
    <w:rsid w:val="00DF24D0"/>
    <w:rsid w:val="00DF3EA3"/>
    <w:rsid w:val="00DF4EB3"/>
    <w:rsid w:val="00DF7A60"/>
    <w:rsid w:val="00E03D0B"/>
    <w:rsid w:val="00E077F5"/>
    <w:rsid w:val="00E07EA1"/>
    <w:rsid w:val="00E10882"/>
    <w:rsid w:val="00E15287"/>
    <w:rsid w:val="00E1689F"/>
    <w:rsid w:val="00E173D9"/>
    <w:rsid w:val="00E22DE6"/>
    <w:rsid w:val="00E245ED"/>
    <w:rsid w:val="00E26356"/>
    <w:rsid w:val="00E34F72"/>
    <w:rsid w:val="00E357FB"/>
    <w:rsid w:val="00E37E66"/>
    <w:rsid w:val="00E40130"/>
    <w:rsid w:val="00E457DC"/>
    <w:rsid w:val="00E5110F"/>
    <w:rsid w:val="00E5262B"/>
    <w:rsid w:val="00E528EE"/>
    <w:rsid w:val="00E5526F"/>
    <w:rsid w:val="00E64E39"/>
    <w:rsid w:val="00E65770"/>
    <w:rsid w:val="00E65C64"/>
    <w:rsid w:val="00E66F66"/>
    <w:rsid w:val="00E678F6"/>
    <w:rsid w:val="00E718A0"/>
    <w:rsid w:val="00E73042"/>
    <w:rsid w:val="00E735E2"/>
    <w:rsid w:val="00E811F6"/>
    <w:rsid w:val="00E83D4E"/>
    <w:rsid w:val="00E858EC"/>
    <w:rsid w:val="00E85FED"/>
    <w:rsid w:val="00E91F59"/>
    <w:rsid w:val="00E94EDB"/>
    <w:rsid w:val="00E97433"/>
    <w:rsid w:val="00EA0BE1"/>
    <w:rsid w:val="00EA2EFA"/>
    <w:rsid w:val="00EA63BD"/>
    <w:rsid w:val="00EA75B7"/>
    <w:rsid w:val="00EB2C95"/>
    <w:rsid w:val="00EB5EBB"/>
    <w:rsid w:val="00EC09C0"/>
    <w:rsid w:val="00EC68A0"/>
    <w:rsid w:val="00ED4B61"/>
    <w:rsid w:val="00ED50FC"/>
    <w:rsid w:val="00EE4C4E"/>
    <w:rsid w:val="00EE7890"/>
    <w:rsid w:val="00EF0417"/>
    <w:rsid w:val="00EF5288"/>
    <w:rsid w:val="00EF5865"/>
    <w:rsid w:val="00F06D4C"/>
    <w:rsid w:val="00F107CC"/>
    <w:rsid w:val="00F11F29"/>
    <w:rsid w:val="00F149D3"/>
    <w:rsid w:val="00F31B0B"/>
    <w:rsid w:val="00F52F01"/>
    <w:rsid w:val="00F57D39"/>
    <w:rsid w:val="00F66E39"/>
    <w:rsid w:val="00F66F43"/>
    <w:rsid w:val="00F75DFB"/>
    <w:rsid w:val="00F7767B"/>
    <w:rsid w:val="00F84298"/>
    <w:rsid w:val="00F846E5"/>
    <w:rsid w:val="00F91502"/>
    <w:rsid w:val="00F92E8A"/>
    <w:rsid w:val="00F93A35"/>
    <w:rsid w:val="00F962E0"/>
    <w:rsid w:val="00FA52C7"/>
    <w:rsid w:val="00FB063E"/>
    <w:rsid w:val="00FB143A"/>
    <w:rsid w:val="00FB1D25"/>
    <w:rsid w:val="00FB3B1B"/>
    <w:rsid w:val="00FB3EB5"/>
    <w:rsid w:val="00FB5D25"/>
    <w:rsid w:val="00FC1C7B"/>
    <w:rsid w:val="00FC4E67"/>
    <w:rsid w:val="00FC574C"/>
    <w:rsid w:val="00FD121F"/>
    <w:rsid w:val="00FD397C"/>
    <w:rsid w:val="00FD445A"/>
    <w:rsid w:val="00FD4A05"/>
    <w:rsid w:val="00FD53D9"/>
    <w:rsid w:val="00FD5748"/>
    <w:rsid w:val="00FE765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3394A"/>
  <w15:docId w15:val="{C1524FD0-84D2-4065-9D65-5822980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E5C"/>
    <w:rPr>
      <w:rFonts w:eastAsia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5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455E5"/>
    <w:rPr>
      <w:lang w:val="de-D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55E5"/>
    <w:rPr>
      <w:rFonts w:eastAsia="Times New Roman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455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455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60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04F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04FD"/>
    <w:rPr>
      <w:rFonts w:ascii="Calibri" w:eastAsia="Calibri" w:hAnsi="Calibri" w:cs="Times New Roman"/>
      <w:lang w:val="bg-BG"/>
    </w:rPr>
  </w:style>
  <w:style w:type="character" w:styleId="FootnoteReference">
    <w:name w:val="footnote reference"/>
    <w:basedOn w:val="DefaultParagraphFont"/>
    <w:unhideWhenUsed/>
    <w:rsid w:val="007604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0D385E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AE"/>
    <w:rPr>
      <w:rFonts w:eastAsia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AE"/>
    <w:rPr>
      <w:rFonts w:eastAsia="Times New Roman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VASarch@bitex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AE46-3F9C-49E5-B8C3-DF04F6CB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Links>
    <vt:vector size="48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mailto:e-mailVASarch@bitex.com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http://constcourt.bg/contentframe/contentid/655</vt:lpwstr>
      </vt:variant>
      <vt:variant>
        <vt:lpwstr/>
      </vt:variant>
      <vt:variant>
        <vt:i4>6684790</vt:i4>
      </vt:variant>
      <vt:variant>
        <vt:i4>15</vt:i4>
      </vt:variant>
      <vt:variant>
        <vt:i4>0</vt:i4>
      </vt:variant>
      <vt:variant>
        <vt:i4>5</vt:i4>
      </vt:variant>
      <vt:variant>
        <vt:lpwstr>http://www.sac.government.bg/court22.nsf/d6397429a99ee2afc225661e00383a86/bbfbb9b355da66ffc225751a0053a2e1?OpenDocument</vt:lpwstr>
      </vt:variant>
      <vt:variant>
        <vt:lpwstr/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http://conventions.coe.int/treaty/en/Treaties/Html/005.htm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http://www.echr.coe.int/Documents/Convention_BUL.pdf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http://europa.eu/eu-law/decision-making/treaties/pdf/consolidated_versions_of_the_treaty_on_european_union_2012/consolidated_versions_of_the_treaty_on_european_union_2012_bg.pdf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http://curia.europa.eu/juris/document/document.jsf?docid=150642&amp;mode=req&amp;pageIndex=1&amp;dir=&amp;occ=first&amp;part=1&amp;text=&amp;doclang=BG&amp;cid=391709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http://eur-lex.europa.eu/LexUriServ/LexUriServ.do?uri=CELEX:32006L0024:bg:HTML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Ignatova, Sibila (Sofia)</dc:creator>
  <cp:lastModifiedBy>Volen Boyadzhiyski</cp:lastModifiedBy>
  <cp:revision>3</cp:revision>
  <cp:lastPrinted>2018-05-11T07:17:00Z</cp:lastPrinted>
  <dcterms:created xsi:type="dcterms:W3CDTF">2018-05-03T06:57:00Z</dcterms:created>
  <dcterms:modified xsi:type="dcterms:W3CDTF">2018-05-14T06:35:00Z</dcterms:modified>
</cp:coreProperties>
</file>