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580014" w:rsidRDefault="003605A7" w:rsidP="00122757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2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757" w:rsidRPr="00580014">
        <w:rPr>
          <w:b/>
          <w:sz w:val="36"/>
          <w:szCs w:val="36"/>
        </w:rPr>
        <w:t>РЕПУБЛИКА БЪЛГАРИЯ</w:t>
      </w:r>
    </w:p>
    <w:p w:rsidR="00122757" w:rsidRPr="00580014" w:rsidRDefault="00122757" w:rsidP="00122757">
      <w:pPr>
        <w:jc w:val="center"/>
        <w:rPr>
          <w:b/>
          <w:sz w:val="36"/>
          <w:szCs w:val="36"/>
          <w:u w:val="single"/>
        </w:rPr>
      </w:pPr>
      <w:r w:rsidRPr="00580014">
        <w:rPr>
          <w:b/>
          <w:sz w:val="36"/>
          <w:szCs w:val="36"/>
          <w:u w:val="single"/>
        </w:rPr>
        <w:t>ВИСШ АДВОКАТСКИ СЪВЕТ</w:t>
      </w:r>
    </w:p>
    <w:p w:rsidR="00122757" w:rsidRPr="00853726" w:rsidRDefault="00122757" w:rsidP="00122757">
      <w:pPr>
        <w:jc w:val="center"/>
        <w:rPr>
          <w:sz w:val="18"/>
          <w:szCs w:val="18"/>
        </w:rPr>
      </w:pPr>
      <w:r w:rsidRPr="00853726">
        <w:rPr>
          <w:sz w:val="18"/>
          <w:szCs w:val="18"/>
        </w:rPr>
        <w:t xml:space="preserve">ул. „Цар Калоян” № </w:t>
      </w:r>
      <w:r w:rsidRPr="00800DFD">
        <w:rPr>
          <w:sz w:val="18"/>
          <w:szCs w:val="18"/>
        </w:rPr>
        <w:t>1</w:t>
      </w:r>
      <w:r w:rsidRPr="00853726">
        <w:rPr>
          <w:sz w:val="18"/>
          <w:szCs w:val="18"/>
        </w:rPr>
        <w:t xml:space="preserve">-а, 1000 София, тел. 986-28-61, 987-55-13, </w:t>
      </w:r>
    </w:p>
    <w:p w:rsidR="00122757" w:rsidRPr="00800DFD" w:rsidRDefault="00122757" w:rsidP="00122757">
      <w:pPr>
        <w:jc w:val="center"/>
        <w:rPr>
          <w:sz w:val="18"/>
          <w:szCs w:val="18"/>
        </w:rPr>
      </w:pPr>
      <w:r w:rsidRPr="00853726">
        <w:rPr>
          <w:sz w:val="18"/>
          <w:szCs w:val="18"/>
        </w:rPr>
        <w:t xml:space="preserve">факс 987-65-14, </w:t>
      </w:r>
      <w:hyperlink r:id="rId8" w:history="1">
        <w:r w:rsidRPr="00853726">
          <w:rPr>
            <w:rStyle w:val="Hyperlink"/>
            <w:sz w:val="18"/>
            <w:szCs w:val="18"/>
            <w:lang w:val="en-US"/>
          </w:rPr>
          <w:t>e</w:t>
        </w:r>
        <w:r w:rsidRPr="00800DFD">
          <w:rPr>
            <w:rStyle w:val="Hyperlink"/>
            <w:sz w:val="18"/>
            <w:szCs w:val="18"/>
          </w:rPr>
          <w:t>-</w:t>
        </w:r>
        <w:r w:rsidRPr="00853726">
          <w:rPr>
            <w:rStyle w:val="Hyperlink"/>
            <w:sz w:val="18"/>
            <w:szCs w:val="18"/>
            <w:lang w:val="en-US"/>
          </w:rPr>
          <w:t>mail</w:t>
        </w:r>
        <w:r w:rsidRPr="00853726">
          <w:rPr>
            <w:rStyle w:val="Hyperlink"/>
            <w:sz w:val="18"/>
            <w:szCs w:val="18"/>
          </w:rPr>
          <w:t>:</w:t>
        </w:r>
        <w:r w:rsidRPr="00853726">
          <w:rPr>
            <w:rStyle w:val="Hyperlink"/>
            <w:sz w:val="18"/>
            <w:szCs w:val="18"/>
            <w:lang w:val="en-US"/>
          </w:rPr>
          <w:t>arch</w:t>
        </w:r>
        <w:r w:rsidRPr="00800DFD">
          <w:rPr>
            <w:rStyle w:val="Hyperlink"/>
            <w:sz w:val="18"/>
            <w:szCs w:val="18"/>
          </w:rPr>
          <w:t>@</w:t>
        </w:r>
        <w:r w:rsidR="001D4744">
          <w:rPr>
            <w:rStyle w:val="Hyperlink"/>
            <w:sz w:val="18"/>
            <w:szCs w:val="18"/>
            <w:lang w:val="en-US"/>
          </w:rPr>
          <w:t>vas</w:t>
        </w:r>
        <w:r w:rsidRPr="00800DFD">
          <w:rPr>
            <w:rStyle w:val="Hyperlink"/>
            <w:sz w:val="18"/>
            <w:szCs w:val="18"/>
          </w:rPr>
          <w:t>.</w:t>
        </w:r>
        <w:proofErr w:type="spellStart"/>
        <w:r w:rsidR="001D4744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</w:p>
    <w:p w:rsidR="00122757" w:rsidRPr="00853726" w:rsidRDefault="00122757" w:rsidP="00122757">
      <w:pPr>
        <w:jc w:val="center"/>
        <w:rPr>
          <w:sz w:val="18"/>
          <w:szCs w:val="18"/>
          <w:u w:val="single"/>
        </w:rPr>
      </w:pPr>
    </w:p>
    <w:p w:rsidR="00122757" w:rsidRPr="00853726" w:rsidRDefault="00122757" w:rsidP="00122757">
      <w:pPr>
        <w:rPr>
          <w:sz w:val="18"/>
          <w:szCs w:val="18"/>
          <w:u w:val="single"/>
        </w:rPr>
      </w:pPr>
    </w:p>
    <w:p w:rsidR="00122757" w:rsidRDefault="00122757" w:rsidP="00122757">
      <w:pPr>
        <w:jc w:val="both"/>
        <w:rPr>
          <w:sz w:val="26"/>
          <w:szCs w:val="26"/>
        </w:rPr>
      </w:pPr>
    </w:p>
    <w:p w:rsidR="00122757" w:rsidRPr="00523BC8" w:rsidRDefault="00122757" w:rsidP="00122757">
      <w:pPr>
        <w:jc w:val="both"/>
      </w:pPr>
    </w:p>
    <w:p w:rsidR="00122757" w:rsidRPr="00800DFD" w:rsidRDefault="00122757" w:rsidP="00122757">
      <w:pPr>
        <w:jc w:val="both"/>
        <w:rPr>
          <w:sz w:val="28"/>
          <w:szCs w:val="28"/>
        </w:rPr>
      </w:pPr>
      <w:r w:rsidRPr="00580014">
        <w:rPr>
          <w:sz w:val="28"/>
          <w:szCs w:val="28"/>
        </w:rPr>
        <w:t>Изх.</w:t>
      </w:r>
      <w:r w:rsidRPr="00800DFD">
        <w:rPr>
          <w:sz w:val="28"/>
          <w:szCs w:val="28"/>
        </w:rPr>
        <w:t xml:space="preserve">  </w:t>
      </w:r>
      <w:r>
        <w:rPr>
          <w:sz w:val="28"/>
          <w:szCs w:val="28"/>
        </w:rPr>
        <w:t>......</w:t>
      </w:r>
      <w:r w:rsidR="009E2F91">
        <w:rPr>
          <w:sz w:val="28"/>
          <w:szCs w:val="28"/>
        </w:rPr>
        <w:t>.....................</w:t>
      </w:r>
    </w:p>
    <w:p w:rsidR="00122757" w:rsidRPr="00580014" w:rsidRDefault="00122757" w:rsidP="00122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1D4744">
        <w:rPr>
          <w:sz w:val="28"/>
          <w:szCs w:val="28"/>
          <w:lang w:val="en-US"/>
        </w:rPr>
        <w:t>…………</w:t>
      </w:r>
      <w:r w:rsidRPr="00580014">
        <w:rPr>
          <w:sz w:val="28"/>
          <w:szCs w:val="28"/>
        </w:rPr>
        <w:t>20</w:t>
      </w:r>
      <w:r w:rsidRPr="00800DFD">
        <w:rPr>
          <w:sz w:val="28"/>
          <w:szCs w:val="28"/>
        </w:rPr>
        <w:t>1</w:t>
      </w:r>
      <w:r w:rsidR="0047277F">
        <w:rPr>
          <w:sz w:val="28"/>
          <w:szCs w:val="28"/>
        </w:rPr>
        <w:t>5</w:t>
      </w:r>
      <w:r w:rsidRPr="00580014">
        <w:rPr>
          <w:sz w:val="28"/>
          <w:szCs w:val="28"/>
        </w:rPr>
        <w:t xml:space="preserve"> г.</w:t>
      </w:r>
    </w:p>
    <w:p w:rsidR="00122757" w:rsidRDefault="00122757" w:rsidP="00B30780">
      <w:pPr>
        <w:ind w:left="3540"/>
        <w:rPr>
          <w:b/>
          <w:sz w:val="25"/>
          <w:szCs w:val="25"/>
        </w:rPr>
      </w:pPr>
    </w:p>
    <w:p w:rsidR="0047277F" w:rsidRDefault="0047277F" w:rsidP="00B30780">
      <w:pPr>
        <w:ind w:left="3540"/>
        <w:rPr>
          <w:b/>
          <w:sz w:val="25"/>
          <w:szCs w:val="25"/>
        </w:rPr>
      </w:pPr>
    </w:p>
    <w:p w:rsidR="0047277F" w:rsidRPr="001D4744" w:rsidRDefault="0047277F" w:rsidP="009E2F91">
      <w:pPr>
        <w:ind w:left="4395"/>
        <w:rPr>
          <w:b/>
          <w:sz w:val="28"/>
          <w:szCs w:val="28"/>
        </w:rPr>
      </w:pPr>
      <w:r w:rsidRPr="001D4744">
        <w:rPr>
          <w:b/>
          <w:sz w:val="28"/>
          <w:szCs w:val="28"/>
        </w:rPr>
        <w:t>ДО</w:t>
      </w:r>
    </w:p>
    <w:p w:rsidR="00F21653" w:rsidRDefault="0047277F" w:rsidP="009E2F91">
      <w:pPr>
        <w:ind w:left="4395"/>
        <w:rPr>
          <w:b/>
          <w:sz w:val="28"/>
          <w:szCs w:val="28"/>
        </w:rPr>
      </w:pPr>
      <w:r w:rsidRPr="001D4744">
        <w:rPr>
          <w:b/>
          <w:sz w:val="28"/>
          <w:szCs w:val="28"/>
        </w:rPr>
        <w:t>ОБЩО</w:t>
      </w:r>
      <w:r w:rsidR="00F21653">
        <w:rPr>
          <w:b/>
          <w:sz w:val="28"/>
          <w:szCs w:val="28"/>
        </w:rPr>
        <w:t>ТО</w:t>
      </w:r>
      <w:r w:rsidRPr="001D4744">
        <w:rPr>
          <w:b/>
          <w:sz w:val="28"/>
          <w:szCs w:val="28"/>
        </w:rPr>
        <w:t xml:space="preserve"> СЪБРАНИЕ </w:t>
      </w:r>
      <w:r w:rsidR="00F21653">
        <w:rPr>
          <w:b/>
          <w:sz w:val="28"/>
          <w:szCs w:val="28"/>
        </w:rPr>
        <w:t xml:space="preserve">НА </w:t>
      </w:r>
    </w:p>
    <w:p w:rsidR="009E2F91" w:rsidRDefault="009E2F91" w:rsidP="009E2F91">
      <w:pPr>
        <w:ind w:left="4395"/>
        <w:rPr>
          <w:b/>
          <w:sz w:val="28"/>
          <w:szCs w:val="28"/>
        </w:rPr>
      </w:pPr>
      <w:r>
        <w:rPr>
          <w:b/>
          <w:sz w:val="28"/>
          <w:szCs w:val="28"/>
        </w:rPr>
        <w:t>КОЛЕГИ</w:t>
      </w:r>
      <w:r w:rsidR="00F21653">
        <w:rPr>
          <w:b/>
          <w:sz w:val="28"/>
          <w:szCs w:val="28"/>
        </w:rPr>
        <w:t xml:space="preserve">ИТЕ </w:t>
      </w:r>
      <w:r>
        <w:rPr>
          <w:b/>
          <w:sz w:val="28"/>
          <w:szCs w:val="28"/>
        </w:rPr>
        <w:t xml:space="preserve">ВЪВ ВЪРХОВНИЯ </w:t>
      </w:r>
    </w:p>
    <w:p w:rsidR="0047277F" w:rsidRPr="001D4744" w:rsidRDefault="0047277F" w:rsidP="009E2F91">
      <w:pPr>
        <w:ind w:left="4395"/>
        <w:rPr>
          <w:b/>
          <w:sz w:val="28"/>
          <w:szCs w:val="28"/>
        </w:rPr>
      </w:pPr>
      <w:r w:rsidRPr="001D4744">
        <w:rPr>
          <w:b/>
          <w:sz w:val="28"/>
          <w:szCs w:val="28"/>
        </w:rPr>
        <w:t>АДМИНИСТРАТИВЕН СЪД</w:t>
      </w:r>
    </w:p>
    <w:p w:rsidR="009E2F91" w:rsidRDefault="009E2F91" w:rsidP="009E2F91">
      <w:pPr>
        <w:ind w:left="3687" w:firstLine="708"/>
        <w:rPr>
          <w:sz w:val="25"/>
          <w:szCs w:val="26"/>
        </w:rPr>
      </w:pPr>
    </w:p>
    <w:p w:rsidR="00287F83" w:rsidRDefault="00287F83" w:rsidP="009E2F91">
      <w:pPr>
        <w:ind w:left="3687" w:firstLine="708"/>
        <w:rPr>
          <w:b/>
          <w:sz w:val="25"/>
          <w:szCs w:val="28"/>
        </w:rPr>
      </w:pPr>
    </w:p>
    <w:p w:rsidR="009E2F91" w:rsidRDefault="009E2F91" w:rsidP="009E2F91">
      <w:pPr>
        <w:ind w:left="3687" w:firstLine="708"/>
        <w:rPr>
          <w:b/>
          <w:sz w:val="25"/>
          <w:szCs w:val="28"/>
        </w:rPr>
      </w:pPr>
    </w:p>
    <w:p w:rsidR="0047277F" w:rsidRPr="001D4744" w:rsidRDefault="0047277F" w:rsidP="009E2F91">
      <w:pPr>
        <w:ind w:left="3687" w:firstLine="708"/>
        <w:rPr>
          <w:b/>
          <w:sz w:val="28"/>
          <w:szCs w:val="28"/>
        </w:rPr>
      </w:pPr>
      <w:r w:rsidRPr="001D4744">
        <w:rPr>
          <w:b/>
          <w:sz w:val="28"/>
          <w:szCs w:val="28"/>
        </w:rPr>
        <w:t>С Т А Н О В И Щ Е</w:t>
      </w:r>
    </w:p>
    <w:p w:rsidR="0047277F" w:rsidRPr="009E2F91" w:rsidRDefault="001D4744" w:rsidP="009E2F91">
      <w:pPr>
        <w:ind w:left="4395"/>
        <w:rPr>
          <w:sz w:val="25"/>
          <w:szCs w:val="26"/>
        </w:rPr>
      </w:pPr>
      <w:r>
        <w:rPr>
          <w:sz w:val="25"/>
          <w:szCs w:val="26"/>
          <w:lang w:val="en-US"/>
        </w:rPr>
        <w:tab/>
      </w:r>
      <w:r>
        <w:rPr>
          <w:sz w:val="25"/>
          <w:szCs w:val="26"/>
          <w:lang w:val="en-US"/>
        </w:rPr>
        <w:tab/>
      </w:r>
      <w:r>
        <w:rPr>
          <w:sz w:val="25"/>
          <w:szCs w:val="26"/>
          <w:lang w:val="en-US"/>
        </w:rPr>
        <w:tab/>
      </w:r>
      <w:r>
        <w:rPr>
          <w:sz w:val="25"/>
          <w:szCs w:val="26"/>
          <w:lang w:val="en-US"/>
        </w:rPr>
        <w:tab/>
      </w:r>
    </w:p>
    <w:p w:rsidR="0047277F" w:rsidRPr="00BE4AA1" w:rsidRDefault="0047277F" w:rsidP="009E2F91">
      <w:pPr>
        <w:ind w:left="4395"/>
        <w:rPr>
          <w:sz w:val="25"/>
          <w:szCs w:val="26"/>
        </w:rPr>
      </w:pPr>
    </w:p>
    <w:p w:rsidR="001D4744" w:rsidRPr="00D66B1E" w:rsidRDefault="001D4744" w:rsidP="009E2F91">
      <w:pPr>
        <w:ind w:left="4395"/>
        <w:rPr>
          <w:b/>
          <w:sz w:val="28"/>
          <w:szCs w:val="28"/>
        </w:rPr>
      </w:pPr>
      <w:r w:rsidRPr="00D66B1E">
        <w:rPr>
          <w:b/>
          <w:sz w:val="28"/>
          <w:szCs w:val="28"/>
        </w:rPr>
        <w:t>НА ВИСШИЯ АДВОКАТСКИ СЪВЕТ</w:t>
      </w:r>
    </w:p>
    <w:p w:rsidR="00287F83" w:rsidRDefault="00287F83" w:rsidP="009E2F91">
      <w:pPr>
        <w:ind w:left="3687" w:firstLine="708"/>
        <w:rPr>
          <w:b/>
          <w:sz w:val="28"/>
          <w:szCs w:val="28"/>
          <w:u w:val="single"/>
        </w:rPr>
      </w:pPr>
    </w:p>
    <w:p w:rsidR="001D4744" w:rsidRPr="00D66B1E" w:rsidRDefault="001D4744" w:rsidP="009E2F91">
      <w:pPr>
        <w:ind w:left="3687" w:firstLine="708"/>
        <w:rPr>
          <w:b/>
          <w:sz w:val="28"/>
          <w:szCs w:val="28"/>
          <w:u w:val="single"/>
        </w:rPr>
      </w:pPr>
      <w:r w:rsidRPr="00D66B1E">
        <w:rPr>
          <w:b/>
          <w:sz w:val="28"/>
          <w:szCs w:val="28"/>
          <w:u w:val="single"/>
        </w:rPr>
        <w:t xml:space="preserve">по тълкувателно дело № </w:t>
      </w:r>
      <w:r w:rsidR="00F2165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D66B1E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r w:rsidR="009E2F91">
        <w:rPr>
          <w:b/>
          <w:sz w:val="28"/>
          <w:szCs w:val="28"/>
          <w:u w:val="single"/>
        </w:rPr>
        <w:t>2015</w:t>
      </w:r>
      <w:r w:rsidRPr="00D66B1E">
        <w:rPr>
          <w:b/>
          <w:sz w:val="28"/>
          <w:szCs w:val="28"/>
          <w:u w:val="single"/>
        </w:rPr>
        <w:t xml:space="preserve"> г.</w:t>
      </w:r>
    </w:p>
    <w:p w:rsidR="0047277F" w:rsidRPr="00BE4AA1" w:rsidRDefault="0047277F" w:rsidP="0047277F">
      <w:pPr>
        <w:rPr>
          <w:sz w:val="25"/>
          <w:szCs w:val="26"/>
        </w:rPr>
      </w:pPr>
    </w:p>
    <w:p w:rsidR="0047277F" w:rsidRDefault="0047277F" w:rsidP="0047277F">
      <w:pPr>
        <w:rPr>
          <w:sz w:val="25"/>
          <w:szCs w:val="26"/>
        </w:rPr>
      </w:pPr>
    </w:p>
    <w:p w:rsidR="009E2F91" w:rsidRDefault="009E2F91" w:rsidP="0047277F">
      <w:pPr>
        <w:rPr>
          <w:sz w:val="25"/>
          <w:szCs w:val="26"/>
        </w:rPr>
      </w:pPr>
    </w:p>
    <w:p w:rsidR="009E2F91" w:rsidRPr="009E2F91" w:rsidRDefault="009E2F91" w:rsidP="0047277F">
      <w:pPr>
        <w:rPr>
          <w:sz w:val="25"/>
          <w:szCs w:val="26"/>
        </w:rPr>
      </w:pPr>
    </w:p>
    <w:p w:rsidR="001D4744" w:rsidRPr="001D4744" w:rsidRDefault="001D4744" w:rsidP="0047277F">
      <w:pPr>
        <w:rPr>
          <w:sz w:val="25"/>
          <w:szCs w:val="26"/>
          <w:lang w:val="en-US"/>
        </w:rPr>
      </w:pPr>
    </w:p>
    <w:p w:rsidR="0047277F" w:rsidRPr="00F21653" w:rsidRDefault="00F21653" w:rsidP="00472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7277F" w:rsidRPr="00F21653">
        <w:rPr>
          <w:b/>
          <w:sz w:val="28"/>
          <w:szCs w:val="28"/>
        </w:rPr>
        <w:t xml:space="preserve">УВАЖАЕМИ </w:t>
      </w:r>
      <w:r w:rsidR="00287F83">
        <w:rPr>
          <w:b/>
          <w:sz w:val="28"/>
          <w:szCs w:val="28"/>
        </w:rPr>
        <w:t xml:space="preserve"> </w:t>
      </w:r>
      <w:r w:rsidR="0047277F" w:rsidRPr="00F21653">
        <w:rPr>
          <w:b/>
          <w:sz w:val="28"/>
          <w:szCs w:val="28"/>
        </w:rPr>
        <w:t>ВЪРХОВНИ</w:t>
      </w:r>
      <w:r w:rsidR="00287F83">
        <w:rPr>
          <w:b/>
          <w:sz w:val="28"/>
          <w:szCs w:val="28"/>
        </w:rPr>
        <w:t xml:space="preserve"> </w:t>
      </w:r>
      <w:r w:rsidR="0047277F" w:rsidRPr="00F21653">
        <w:rPr>
          <w:b/>
          <w:sz w:val="28"/>
          <w:szCs w:val="28"/>
        </w:rPr>
        <w:t xml:space="preserve"> СЪДИИ,</w:t>
      </w:r>
    </w:p>
    <w:p w:rsidR="0047277F" w:rsidRPr="00BE4AA1" w:rsidRDefault="0047277F" w:rsidP="0047277F">
      <w:pPr>
        <w:rPr>
          <w:sz w:val="25"/>
          <w:szCs w:val="26"/>
        </w:rPr>
      </w:pPr>
    </w:p>
    <w:p w:rsidR="00F21653" w:rsidRPr="00F21653" w:rsidRDefault="00F21653" w:rsidP="00F2165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Представям на основание </w:t>
      </w:r>
      <w:r>
        <w:rPr>
          <w:sz w:val="28"/>
          <w:szCs w:val="28"/>
        </w:rPr>
        <w:t xml:space="preserve">чл.129, ал.4 </w:t>
      </w:r>
      <w:r w:rsidRPr="00F21653">
        <w:rPr>
          <w:sz w:val="28"/>
          <w:szCs w:val="28"/>
        </w:rPr>
        <w:t>от Закона за съдебната власт,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станови</w:t>
      </w:r>
      <w:r>
        <w:rPr>
          <w:sz w:val="28"/>
          <w:szCs w:val="28"/>
        </w:rPr>
        <w:t>щето на Висшия адвокатски съвет</w:t>
      </w:r>
      <w:r w:rsidRPr="00F21653">
        <w:rPr>
          <w:sz w:val="28"/>
          <w:szCs w:val="28"/>
        </w:rPr>
        <w:t xml:space="preserve"> по в</w:t>
      </w:r>
      <w:r>
        <w:rPr>
          <w:sz w:val="28"/>
          <w:szCs w:val="28"/>
        </w:rPr>
        <w:t>ъпроса, предмет на образуваното с</w:t>
      </w:r>
      <w:r w:rsidRPr="00F21653">
        <w:rPr>
          <w:sz w:val="28"/>
          <w:szCs w:val="28"/>
        </w:rPr>
        <w:t xml:space="preserve"> Разп</w:t>
      </w:r>
      <w:r>
        <w:rPr>
          <w:sz w:val="28"/>
          <w:szCs w:val="28"/>
        </w:rPr>
        <w:t>ореждане на Председателя на Върховния административен съд от 25.03.2015 г.,</w:t>
      </w:r>
      <w:r w:rsidRPr="00F21653">
        <w:rPr>
          <w:sz w:val="28"/>
          <w:szCs w:val="28"/>
        </w:rPr>
        <w:t xml:space="preserve"> </w:t>
      </w:r>
      <w:r>
        <w:rPr>
          <w:sz w:val="28"/>
          <w:szCs w:val="28"/>
        </w:rPr>
        <w:t>тълкувателно дело №2 / 2015 г.</w:t>
      </w:r>
      <w:r w:rsidRPr="00F21653">
        <w:rPr>
          <w:sz w:val="28"/>
          <w:szCs w:val="28"/>
        </w:rPr>
        <w:t>, на Общото събрание на колегиите на Върховния административен съд.</w:t>
      </w:r>
    </w:p>
    <w:p w:rsidR="00F21653" w:rsidRPr="00F21653" w:rsidRDefault="00F21653" w:rsidP="00F21653">
      <w:pPr>
        <w:spacing w:line="360" w:lineRule="auto"/>
        <w:jc w:val="center"/>
        <w:rPr>
          <w:b/>
          <w:bCs/>
          <w:sz w:val="28"/>
          <w:szCs w:val="28"/>
        </w:rPr>
      </w:pPr>
    </w:p>
    <w:p w:rsidR="00F21653" w:rsidRPr="00F21653" w:rsidRDefault="00F21653" w:rsidP="00F21653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Производството е образувано</w:t>
      </w:r>
      <w:r w:rsidRPr="00F21653">
        <w:rPr>
          <w:sz w:val="28"/>
          <w:szCs w:val="28"/>
        </w:rPr>
        <w:t xml:space="preserve"> по повод отправено искане, основаващо се на разпоредбата на чл. 125 от Закона за съдебната власт</w:t>
      </w:r>
      <w:r>
        <w:rPr>
          <w:sz w:val="28"/>
          <w:szCs w:val="28"/>
        </w:rPr>
        <w:t>. Мотивирано е с констатация за</w:t>
      </w:r>
      <w:r w:rsidRPr="00F21653">
        <w:rPr>
          <w:sz w:val="28"/>
          <w:szCs w:val="28"/>
        </w:rPr>
        <w:t xml:space="preserve"> съществуване на </w:t>
      </w:r>
      <w:r>
        <w:rPr>
          <w:sz w:val="28"/>
          <w:szCs w:val="28"/>
        </w:rPr>
        <w:t>противоречива практика на</w:t>
      </w:r>
      <w:r w:rsidRPr="00F21653">
        <w:rPr>
          <w:sz w:val="28"/>
          <w:szCs w:val="28"/>
        </w:rPr>
        <w:t xml:space="preserve"> съдебни състави </w:t>
      </w:r>
      <w:r w:rsidRPr="00F21653">
        <w:rPr>
          <w:sz w:val="28"/>
          <w:szCs w:val="28"/>
        </w:rPr>
        <w:lastRenderedPageBreak/>
        <w:t>на Върховния административен съд във връзка прилагането на чл. 1, ал. 1 от ЗОДОВ.</w:t>
      </w:r>
      <w:r w:rsidR="00287F83"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 xml:space="preserve">Формулираният въпрос, по който се иска произнасяне е: </w:t>
      </w:r>
      <w:r>
        <w:rPr>
          <w:sz w:val="28"/>
          <w:szCs w:val="28"/>
        </w:rPr>
        <w:t xml:space="preserve"> </w:t>
      </w:r>
      <w:r w:rsidRPr="00F21653">
        <w:rPr>
          <w:i/>
          <w:sz w:val="28"/>
          <w:szCs w:val="28"/>
        </w:rPr>
        <w:t>подлежат ли на обезщетяване по реда на чл. 1, ал. 1 от ЗОДОВ вредите, причинени на граждани и на юридически лица при или по повод изпълнението (действието) на подзаконов нормативен акт в периода, преди той да бъде отменен като незаконосъобразен или обявен за нищожен?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>Застъпван</w:t>
      </w:r>
      <w:r w:rsidR="00287F83">
        <w:rPr>
          <w:sz w:val="28"/>
          <w:szCs w:val="28"/>
        </w:rPr>
        <w:t>ите две противоположни становища</w:t>
      </w:r>
      <w:r w:rsidRPr="00F21653">
        <w:rPr>
          <w:sz w:val="28"/>
          <w:szCs w:val="28"/>
        </w:rPr>
        <w:t xml:space="preserve"> в известната практика на В</w:t>
      </w:r>
      <w:r w:rsidR="00287F83">
        <w:rPr>
          <w:sz w:val="28"/>
          <w:szCs w:val="28"/>
        </w:rPr>
        <w:t>ърховния административен съд</w:t>
      </w:r>
      <w:r w:rsidRPr="00F21653">
        <w:rPr>
          <w:sz w:val="28"/>
          <w:szCs w:val="28"/>
        </w:rPr>
        <w:t xml:space="preserve"> по темата, приемат съответно, че: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държавата и общините не дължат обезщетение</w:t>
      </w:r>
      <w:r w:rsidR="00287F83">
        <w:rPr>
          <w:sz w:val="28"/>
          <w:szCs w:val="28"/>
        </w:rPr>
        <w:t xml:space="preserve"> на основание чл.1</w:t>
      </w:r>
      <w:r>
        <w:rPr>
          <w:sz w:val="28"/>
          <w:szCs w:val="28"/>
        </w:rPr>
        <w:t>, ал.1 ЗОДОВ</w:t>
      </w:r>
      <w:r w:rsidRPr="00F21653">
        <w:rPr>
          <w:sz w:val="28"/>
          <w:szCs w:val="28"/>
        </w:rPr>
        <w:t xml:space="preserve"> за вредите, претърпени от граждани и юридически лица преди отмяната на подзаконов нормативен акт,  причинени от прилагането му. Тази теза се мотивира с  предвиденото в нормата на чл.195, ал.1 АПК действие на отмяната от влизане в сила на съдебното решение, с което  тя се постановява и с отсъствието на нейно обратно действие;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доказаните вреди, причинени на граждани и юридиче</w:t>
      </w:r>
      <w:r>
        <w:rPr>
          <w:sz w:val="28"/>
          <w:szCs w:val="28"/>
        </w:rPr>
        <w:t>ски лица, които са последица от</w:t>
      </w:r>
      <w:r w:rsidRPr="00F21653">
        <w:rPr>
          <w:sz w:val="28"/>
          <w:szCs w:val="28"/>
        </w:rPr>
        <w:t xml:space="preserve"> прилагането на  подзаконов нормативен акт, чиято незаконосъобразност е била установена в по-късен момент спрямо настъпването им, подлежат на обезщетява</w:t>
      </w:r>
      <w:r w:rsidR="00287F83">
        <w:rPr>
          <w:sz w:val="28"/>
          <w:szCs w:val="28"/>
        </w:rPr>
        <w:t>не на основание нормата на чл.1</w:t>
      </w:r>
      <w:r w:rsidRPr="00F21653">
        <w:rPr>
          <w:sz w:val="28"/>
          <w:szCs w:val="28"/>
        </w:rPr>
        <w:t>, ал.1 ЗОДОВ.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В основата на това разрешение се поставя разбирането, че порокът на нормативния акт, обусловил отмяната му е изначален, което е основание за обезщетяване на причинените от прилагането му вреди.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Анализът на </w:t>
      </w:r>
      <w:proofErr w:type="spellStart"/>
      <w:r w:rsidRPr="00F21653">
        <w:rPr>
          <w:sz w:val="28"/>
          <w:szCs w:val="28"/>
        </w:rPr>
        <w:t>относимата</w:t>
      </w:r>
      <w:proofErr w:type="spellEnd"/>
      <w:r w:rsidRPr="00F21653">
        <w:rPr>
          <w:sz w:val="28"/>
          <w:szCs w:val="28"/>
        </w:rPr>
        <w:t xml:space="preserve"> разпоредба на закона и на практиката на състави на ВАС по  обсъждания случай, мотивират становището на Висшия адвокатски съвет за обоснованост и законосъобразност на второто от обсъдените горе разрешения.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Отговорността на държавата за вреди, причинени на гражданите, е предвидена в чл. 7 от Конституцията на Република България, според който: </w:t>
      </w:r>
      <w:r w:rsidRPr="00F21653">
        <w:rPr>
          <w:i/>
          <w:iCs/>
          <w:sz w:val="28"/>
          <w:szCs w:val="28"/>
        </w:rPr>
        <w:lastRenderedPageBreak/>
        <w:t>„Държавата отговаря за вреди, причинени от незаконни актове или действия на нейни органи и длъжностни лица”</w:t>
      </w:r>
      <w:r w:rsidRPr="00F21653">
        <w:rPr>
          <w:sz w:val="28"/>
          <w:szCs w:val="28"/>
        </w:rPr>
        <w:t>. Това основно начало като фундаментален</w:t>
      </w:r>
      <w:r>
        <w:rPr>
          <w:sz w:val="28"/>
          <w:szCs w:val="28"/>
        </w:rPr>
        <w:t xml:space="preserve"> принцип на правовата държава е</w:t>
      </w:r>
      <w:r w:rsidRPr="00F21653">
        <w:rPr>
          <w:sz w:val="28"/>
          <w:szCs w:val="28"/>
        </w:rPr>
        <w:t xml:space="preserve"> доразвито в Закона за отговорността н</w:t>
      </w:r>
      <w:r>
        <w:rPr>
          <w:sz w:val="28"/>
          <w:szCs w:val="28"/>
        </w:rPr>
        <w:t xml:space="preserve">а държавата и общините за вреди </w:t>
      </w:r>
      <w:r w:rsidRPr="00F21653">
        <w:rPr>
          <w:sz w:val="28"/>
          <w:szCs w:val="28"/>
        </w:rPr>
        <w:t>(ЗОДОВ).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В него нормативно са установени редът и основанията за реализиране на </w:t>
      </w:r>
      <w:proofErr w:type="spellStart"/>
      <w:r w:rsidRPr="00F21653">
        <w:rPr>
          <w:sz w:val="28"/>
          <w:szCs w:val="28"/>
        </w:rPr>
        <w:t>деликтната</w:t>
      </w:r>
      <w:proofErr w:type="spellEnd"/>
      <w:r w:rsidRPr="00F21653">
        <w:rPr>
          <w:sz w:val="28"/>
          <w:szCs w:val="28"/>
        </w:rPr>
        <w:t xml:space="preserve"> отговорност на държавата и общините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(„</w:t>
      </w:r>
      <w:r w:rsidRPr="00F21653">
        <w:rPr>
          <w:i/>
          <w:sz w:val="28"/>
          <w:szCs w:val="28"/>
        </w:rPr>
        <w:t>Д</w:t>
      </w:r>
      <w:r w:rsidRPr="00F21653">
        <w:rPr>
          <w:i/>
          <w:iCs/>
          <w:color w:val="000000"/>
          <w:sz w:val="28"/>
          <w:szCs w:val="28"/>
          <w:shd w:val="clear" w:color="auto" w:fill="FFFFFF"/>
        </w:rPr>
        <w:t>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дейност.”</w:t>
      </w:r>
      <w:r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F21653">
        <w:rPr>
          <w:color w:val="000000"/>
          <w:sz w:val="28"/>
          <w:szCs w:val="28"/>
          <w:shd w:val="clear" w:color="auto" w:fill="FFFFFF"/>
        </w:rPr>
        <w:t>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21653">
        <w:rPr>
          <w:color w:val="000000"/>
          <w:sz w:val="28"/>
          <w:szCs w:val="28"/>
          <w:shd w:val="clear" w:color="auto" w:fill="FFFFFF"/>
        </w:rPr>
        <w:t xml:space="preserve">Основен елемент от фактическия състав на отговорността на държавата и общините в първата от предвидените в чл. 1, ал. 1 от ЗОДОВ хипотези, е съществуването на незаконосъобразен административен акт. </w:t>
      </w:r>
      <w:r w:rsidRPr="00F21653">
        <w:rPr>
          <w:sz w:val="28"/>
          <w:szCs w:val="28"/>
        </w:rPr>
        <w:t xml:space="preserve">Както чл. 7 от Конституцията на Република България, така и чл. 1, ал. 1 от ЗОДОВ не </w:t>
      </w:r>
      <w:proofErr w:type="spellStart"/>
      <w:r w:rsidRPr="00F21653">
        <w:rPr>
          <w:sz w:val="28"/>
          <w:szCs w:val="28"/>
        </w:rPr>
        <w:t>предпоставят</w:t>
      </w:r>
      <w:proofErr w:type="spellEnd"/>
      <w:r w:rsidRPr="00F21653">
        <w:rPr>
          <w:sz w:val="28"/>
          <w:szCs w:val="28"/>
        </w:rPr>
        <w:t xml:space="preserve"> каквито и да е изисквания за характера на </w:t>
      </w:r>
      <w:proofErr w:type="spellStart"/>
      <w:r w:rsidRPr="00F21653">
        <w:rPr>
          <w:sz w:val="28"/>
          <w:szCs w:val="28"/>
        </w:rPr>
        <w:t>актa</w:t>
      </w:r>
      <w:proofErr w:type="spellEnd"/>
      <w:r w:rsidRPr="00F21653">
        <w:rPr>
          <w:sz w:val="28"/>
          <w:szCs w:val="28"/>
        </w:rPr>
        <w:t xml:space="preserve">, по повод на който следва да се дължи </w:t>
      </w:r>
      <w:proofErr w:type="spellStart"/>
      <w:r w:rsidRPr="00F21653">
        <w:rPr>
          <w:sz w:val="28"/>
          <w:szCs w:val="28"/>
        </w:rPr>
        <w:t>обезвреда</w:t>
      </w:r>
      <w:proofErr w:type="spellEnd"/>
      <w:r w:rsidRPr="00F21653">
        <w:rPr>
          <w:sz w:val="28"/>
          <w:szCs w:val="28"/>
        </w:rPr>
        <w:t>. Няма основание обемът на отговорността на държавата и общините да се стеснява единствено до общите и индивидуалните административни актове. Всички актове, без значение от вида им, създават права или задължения или засягат права и законни интереси. Ако те са незаконосъобразни и причиняват вреди, не следва негативите им  да се възлагат върху засегнатото лице само на основание, че актът е от определен вид, тъй като това би нарушило принципа за справедливостта. В обхвата на отговорността влизат всички видове актове на държавата и общините, включително подзаконовите.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Единствено действащият подзаконов нормативен акт може да произведе последици, които след отмяната му да бъдат определени  като вредоносни. От момента на влизането му в сила и съобразно принципите на правовата държава всяко физическо и юридическо лице е обвързано с предвидените в него права и задължения, с необходимостта да се съобразява с разпоредбите </w:t>
      </w:r>
      <w:r w:rsidRPr="00F21653">
        <w:rPr>
          <w:sz w:val="28"/>
          <w:szCs w:val="28"/>
        </w:rPr>
        <w:lastRenderedPageBreak/>
        <w:t xml:space="preserve">му и да търпи произтичащите от прилагането последици. Това е функция на </w:t>
      </w:r>
      <w:proofErr w:type="spellStart"/>
      <w:r w:rsidRPr="00F21653">
        <w:rPr>
          <w:sz w:val="28"/>
          <w:szCs w:val="28"/>
        </w:rPr>
        <w:t>изпълняемостта</w:t>
      </w:r>
      <w:proofErr w:type="spellEnd"/>
      <w:r w:rsidRPr="00F21653">
        <w:rPr>
          <w:sz w:val="28"/>
          <w:szCs w:val="28"/>
        </w:rPr>
        <w:t xml:space="preserve"> на подзаконовия нормативен акт. Въпреки неговата </w:t>
      </w:r>
      <w:proofErr w:type="spellStart"/>
      <w:r w:rsidRPr="00F21653">
        <w:rPr>
          <w:sz w:val="28"/>
          <w:szCs w:val="28"/>
        </w:rPr>
        <w:t>изпълняемост</w:t>
      </w:r>
      <w:proofErr w:type="spellEnd"/>
      <w:r w:rsidRPr="00F21653">
        <w:rPr>
          <w:sz w:val="28"/>
          <w:szCs w:val="28"/>
        </w:rPr>
        <w:t xml:space="preserve">, той може да бъде засегнат от пороци, които да обусловят отмяната му (незаконосъобразност, </w:t>
      </w:r>
      <w:proofErr w:type="spellStart"/>
      <w:r w:rsidRPr="00F21653">
        <w:rPr>
          <w:sz w:val="28"/>
          <w:szCs w:val="28"/>
        </w:rPr>
        <w:t>унищожаемост</w:t>
      </w:r>
      <w:proofErr w:type="spellEnd"/>
      <w:r w:rsidRPr="00F21653">
        <w:rPr>
          <w:sz w:val="28"/>
          <w:szCs w:val="28"/>
        </w:rPr>
        <w:t xml:space="preserve"> или нищожност). В следствие действието незаконосъобразен подзаконов нормативен акт в правната сфера на лицата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>негови адресати могат да възникнат негативи</w:t>
      </w:r>
      <w:r>
        <w:rPr>
          <w:sz w:val="28"/>
          <w:szCs w:val="28"/>
        </w:rPr>
        <w:t xml:space="preserve"> </w:t>
      </w:r>
      <w:r w:rsidRPr="00F21653">
        <w:rPr>
          <w:sz w:val="28"/>
          <w:szCs w:val="28"/>
        </w:rPr>
        <w:t xml:space="preserve">(вреди). 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Установяването на такива вреди представлява следващата задължителна </w:t>
      </w:r>
      <w:proofErr w:type="spellStart"/>
      <w:r w:rsidRPr="00F21653">
        <w:rPr>
          <w:sz w:val="28"/>
          <w:szCs w:val="28"/>
        </w:rPr>
        <w:t>материалноправна</w:t>
      </w:r>
      <w:proofErr w:type="spellEnd"/>
      <w:r w:rsidRPr="00F21653">
        <w:rPr>
          <w:sz w:val="28"/>
          <w:szCs w:val="28"/>
        </w:rPr>
        <w:t xml:space="preserve"> предпоставка за търсене на обезщетение от държавата или общините от незаконосъобразни техни актове. Настъпването на вредите трябва да предхожда отмяната или обявяването на нищожността на съответния акт. В противен случай, ако вредите са настъпили след този момент, изобщо не е налице действащ подзаконов нормативен акт, а отговорността на държавата и общините може да бъде ангажирана по реда на чл. 1, ал. 1 от ЗОДОВ, но на основание друга и самостоятелна предвидена в него хипотеза - за действие или бездействие на техни органи или длъжностни лица.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>Упражняването на това вече възникнало за лицето материално право на обезщетение, изисква актът, в следствие  приложението на който са възн</w:t>
      </w:r>
      <w:r>
        <w:rPr>
          <w:sz w:val="28"/>
          <w:szCs w:val="28"/>
        </w:rPr>
        <w:t>и</w:t>
      </w:r>
      <w:r w:rsidRPr="00F21653">
        <w:rPr>
          <w:sz w:val="28"/>
          <w:szCs w:val="28"/>
        </w:rPr>
        <w:t>кнали вреди, да бъде отменен от съда по установ</w:t>
      </w:r>
      <w:r>
        <w:rPr>
          <w:sz w:val="28"/>
          <w:szCs w:val="28"/>
        </w:rPr>
        <w:t>е</w:t>
      </w:r>
      <w:r w:rsidRPr="00F21653">
        <w:rPr>
          <w:sz w:val="28"/>
          <w:szCs w:val="28"/>
        </w:rPr>
        <w:t xml:space="preserve">ния ред. Без значение е порокът, основание за тази отмяна. Влязлото в сила съдебно решение, постановено в производство по раздел ІІІ на Глава десета на АПК, с което се отменя подзаконов нормативен акт, представлява процесуална предпоставка за упражняване правото по чл. 1, ал. 1 от ЗОДОВ. Затова чл. 195, ал. 1 от АПК визира не </w:t>
      </w:r>
      <w:proofErr w:type="spellStart"/>
      <w:r w:rsidRPr="00F21653">
        <w:rPr>
          <w:sz w:val="28"/>
          <w:szCs w:val="28"/>
        </w:rPr>
        <w:t>относимия</w:t>
      </w:r>
      <w:proofErr w:type="spellEnd"/>
      <w:r w:rsidRPr="00F21653">
        <w:rPr>
          <w:sz w:val="28"/>
          <w:szCs w:val="28"/>
        </w:rPr>
        <w:t xml:space="preserve"> за възникване на вреди от акта период, а момента, след който предявен на основание чл. 1, ал. 1 от ЗОДОВ иск би бил процесуално допустим. Правилото за влизане в сила на съдебното решение за отмяна на подзаконовия нормативен акт се отнася до </w:t>
      </w:r>
      <w:proofErr w:type="spellStart"/>
      <w:r w:rsidRPr="00F21653">
        <w:rPr>
          <w:sz w:val="28"/>
          <w:szCs w:val="28"/>
        </w:rPr>
        <w:t>изпълняемостта</w:t>
      </w:r>
      <w:proofErr w:type="spellEnd"/>
      <w:r w:rsidRPr="00F21653">
        <w:rPr>
          <w:sz w:val="28"/>
          <w:szCs w:val="28"/>
        </w:rPr>
        <w:t xml:space="preserve"> на самото решение. Разпоредбата на чл. 195, ал. 1 от АПК обаче не може да </w:t>
      </w:r>
      <w:proofErr w:type="spellStart"/>
      <w:r w:rsidRPr="00F21653">
        <w:rPr>
          <w:sz w:val="28"/>
          <w:szCs w:val="28"/>
        </w:rPr>
        <w:t>валидира</w:t>
      </w:r>
      <w:proofErr w:type="spellEnd"/>
      <w:r w:rsidRPr="00F21653">
        <w:rPr>
          <w:sz w:val="28"/>
          <w:szCs w:val="28"/>
        </w:rPr>
        <w:t xml:space="preserve"> действието </w:t>
      </w:r>
      <w:r w:rsidRPr="00F21653">
        <w:rPr>
          <w:sz w:val="28"/>
          <w:szCs w:val="28"/>
        </w:rPr>
        <w:lastRenderedPageBreak/>
        <w:t xml:space="preserve">на незаконосъобразен подзаконов нормативен акт от момента на издаването му до неговата отмяна с влязло в сила решение на съда. Затова и следва изрично да се изтъкне, че разпоредбата на чл. 195, ал. 2 от АПК не урежда специален ред за обезщетяване на вреди по смисъла на чл. 8, ал. 3 от ЗОДОВ и съответно не изключва приложението на чл. 1, ал. 1 от същия. Тя единствено цели да ангажира действието на компетентния орган във връзка с вече възникнали при действието на отменения подзаконов нормативен акт правни последици. По този начин законодателят гарантира бързото и законосъобразно </w:t>
      </w:r>
      <w:proofErr w:type="spellStart"/>
      <w:r w:rsidRPr="00F21653">
        <w:rPr>
          <w:sz w:val="28"/>
          <w:szCs w:val="28"/>
        </w:rPr>
        <w:t>преуреждане</w:t>
      </w:r>
      <w:proofErr w:type="spellEnd"/>
      <w:r w:rsidRPr="00F21653">
        <w:rPr>
          <w:sz w:val="28"/>
          <w:szCs w:val="28"/>
        </w:rPr>
        <w:t xml:space="preserve"> на множество правоотношения съобразно вида и обхвата на конкретния порок, станал основание за отмяна на акта.   Недопустимо би било да се приема, че с тази процесуална разпоредба се стеснява обхвата на материалната норма на чл. 1, ал. 1 от ЗОДОВ и отговорността на държавата да обезщети всички вредни последици от собствените й незаконосъобразни актове. Разбиране в обратния смисъл би означавало да съществуване на  законова възможност държавата и общините да приемат незаконосъобразни актове, чиито последици до формалната им отмяна обаче се считат за законосъобразни. А за причинените в този период вреди да е предварително установена пълна тяхна неотговорност. Това грубо би нарушило установения в чл. 7 от  Конституцията на Република България принцип за </w:t>
      </w:r>
      <w:proofErr w:type="spellStart"/>
      <w:r w:rsidRPr="00F21653">
        <w:rPr>
          <w:sz w:val="28"/>
          <w:szCs w:val="28"/>
        </w:rPr>
        <w:t>обезвреда</w:t>
      </w:r>
      <w:proofErr w:type="spellEnd"/>
      <w:r w:rsidRPr="00F21653">
        <w:rPr>
          <w:sz w:val="28"/>
          <w:szCs w:val="28"/>
        </w:rPr>
        <w:t>, като същевременно би създало предпоставки за напълно безконтролен произвол.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1653">
        <w:rPr>
          <w:sz w:val="28"/>
          <w:szCs w:val="28"/>
        </w:rPr>
        <w:t xml:space="preserve">Правилността на предлаганото тълкуване на разпоредбата на чл. 195, ал. 1 от АПК се потвърждава и от съществуването на  нормата на чл.204, ал.3 АПК, която предвижда  възможността всяко лице да поиска установяване на нищожността на един акт и обезщетяване на настъпилите в следствие на неговото действие вреди по реда на чл. 1, ал. 1 от ЗОДОВ, в едно общо производство. Чрез тази процесуална възможност, всяко лице има законовото право да получи </w:t>
      </w:r>
      <w:proofErr w:type="spellStart"/>
      <w:r w:rsidRPr="00F21653">
        <w:rPr>
          <w:sz w:val="28"/>
          <w:szCs w:val="28"/>
        </w:rPr>
        <w:t>обезвреда</w:t>
      </w:r>
      <w:proofErr w:type="spellEnd"/>
      <w:r w:rsidRPr="00F21653">
        <w:rPr>
          <w:sz w:val="28"/>
          <w:szCs w:val="28"/>
        </w:rPr>
        <w:t xml:space="preserve"> именно за негативните последици от действалия до установяване на порочността му акт. В закона липсва изрична забрана или ограничение лицето да търси същата по вид и обхват правна защита и в </w:t>
      </w:r>
      <w:r w:rsidRPr="00F21653">
        <w:rPr>
          <w:sz w:val="28"/>
          <w:szCs w:val="28"/>
        </w:rPr>
        <w:lastRenderedPageBreak/>
        <w:t xml:space="preserve">случаите, в които отмяната на незаконосъобразния акт и обезщетяването на вредите се реализират в самостоятелни производства. Процесуалният ред за </w:t>
      </w:r>
      <w:proofErr w:type="spellStart"/>
      <w:r w:rsidRPr="00F21653">
        <w:rPr>
          <w:sz w:val="28"/>
          <w:szCs w:val="28"/>
        </w:rPr>
        <w:t>обе</w:t>
      </w:r>
      <w:r>
        <w:rPr>
          <w:sz w:val="28"/>
          <w:szCs w:val="28"/>
        </w:rPr>
        <w:t>з</w:t>
      </w:r>
      <w:r w:rsidRPr="00F21653">
        <w:rPr>
          <w:sz w:val="28"/>
          <w:szCs w:val="28"/>
        </w:rPr>
        <w:t>вреда</w:t>
      </w:r>
      <w:proofErr w:type="spellEnd"/>
      <w:r w:rsidRPr="00F21653">
        <w:rPr>
          <w:sz w:val="28"/>
          <w:szCs w:val="28"/>
        </w:rPr>
        <w:t xml:space="preserve"> не може автоматично да предопределя обема и съдържанието на субективното право на обезщетение. Пространна аргументация в този смисъл е изложена и в решение № 333/13.01.2014 г. по </w:t>
      </w:r>
      <w:proofErr w:type="spellStart"/>
      <w:r w:rsidRPr="00F21653">
        <w:rPr>
          <w:sz w:val="28"/>
          <w:szCs w:val="28"/>
        </w:rPr>
        <w:t>адм</w:t>
      </w:r>
      <w:proofErr w:type="spellEnd"/>
      <w:r w:rsidRPr="00F21653">
        <w:rPr>
          <w:sz w:val="28"/>
          <w:szCs w:val="28"/>
        </w:rPr>
        <w:t xml:space="preserve">.д. № 1253/2013 г. по описа на ВАС, III отделение, непосочено в искането за приемане на тълкувателно решение. </w:t>
      </w:r>
    </w:p>
    <w:p w:rsidR="00F21653" w:rsidRPr="00F21653" w:rsidRDefault="00F21653" w:rsidP="00F21653">
      <w:pPr>
        <w:spacing w:line="360" w:lineRule="auto"/>
        <w:ind w:firstLine="567"/>
        <w:jc w:val="both"/>
        <w:rPr>
          <w:sz w:val="28"/>
          <w:szCs w:val="28"/>
        </w:rPr>
      </w:pPr>
    </w:p>
    <w:p w:rsidR="00F21653" w:rsidRPr="00F21653" w:rsidRDefault="00F21653" w:rsidP="00F21653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F21653">
        <w:rPr>
          <w:iCs/>
          <w:sz w:val="28"/>
          <w:szCs w:val="28"/>
        </w:rPr>
        <w:t xml:space="preserve">Обоснованите горе аргументи мотивират следното становище на Висшия адвокатски съвет по въпроса, предмет на тълкувателното дело: </w:t>
      </w:r>
      <w:r>
        <w:rPr>
          <w:b/>
          <w:iCs/>
          <w:sz w:val="28"/>
          <w:szCs w:val="28"/>
        </w:rPr>
        <w:t>В</w:t>
      </w:r>
      <w:r w:rsidRPr="00F21653">
        <w:rPr>
          <w:b/>
          <w:sz w:val="28"/>
          <w:szCs w:val="28"/>
        </w:rPr>
        <w:t>редите, причинени на граждани и на юридически лица при или по повод изпълнението (действието) на подзаконов нормативен акт в периода, п</w:t>
      </w:r>
      <w:r>
        <w:rPr>
          <w:b/>
          <w:sz w:val="28"/>
          <w:szCs w:val="28"/>
        </w:rPr>
        <w:t>реди той да бъде отменен като не</w:t>
      </w:r>
      <w:r w:rsidRPr="00F21653">
        <w:rPr>
          <w:b/>
          <w:sz w:val="28"/>
          <w:szCs w:val="28"/>
        </w:rPr>
        <w:t>законосъобразен или обявен за нищожен, подлежат на обезщетяване по реда на чл. 1, ал. 1 от ЗОДОВ.</w:t>
      </w:r>
    </w:p>
    <w:p w:rsidR="0047277F" w:rsidRDefault="0047277F" w:rsidP="0047277F">
      <w:pPr>
        <w:tabs>
          <w:tab w:val="left" w:pos="180"/>
        </w:tabs>
        <w:jc w:val="both"/>
        <w:rPr>
          <w:b/>
        </w:rPr>
      </w:pPr>
    </w:p>
    <w:p w:rsidR="0047277F" w:rsidRDefault="0047277F" w:rsidP="0047277F">
      <w:pPr>
        <w:tabs>
          <w:tab w:val="left" w:pos="180"/>
          <w:tab w:val="left" w:pos="360"/>
        </w:tabs>
        <w:jc w:val="both"/>
        <w:rPr>
          <w:sz w:val="25"/>
          <w:szCs w:val="25"/>
        </w:rPr>
      </w:pPr>
    </w:p>
    <w:p w:rsidR="00F21653" w:rsidRPr="00BE4AA1" w:rsidRDefault="00F21653" w:rsidP="0047277F">
      <w:pPr>
        <w:tabs>
          <w:tab w:val="left" w:pos="180"/>
          <w:tab w:val="left" w:pos="360"/>
        </w:tabs>
        <w:jc w:val="both"/>
        <w:rPr>
          <w:sz w:val="25"/>
          <w:szCs w:val="25"/>
        </w:rPr>
      </w:pPr>
    </w:p>
    <w:p w:rsidR="0047277F" w:rsidRPr="00BE4AA1" w:rsidRDefault="0047277F" w:rsidP="0047277F">
      <w:pPr>
        <w:tabs>
          <w:tab w:val="left" w:pos="180"/>
          <w:tab w:val="left" w:pos="360"/>
        </w:tabs>
        <w:jc w:val="both"/>
        <w:rPr>
          <w:sz w:val="25"/>
          <w:szCs w:val="25"/>
        </w:rPr>
      </w:pPr>
    </w:p>
    <w:p w:rsidR="001D4744" w:rsidRPr="009E2F91" w:rsidRDefault="001D4744" w:rsidP="009E2F91">
      <w:pPr>
        <w:ind w:left="4248" w:firstLine="708"/>
        <w:jc w:val="both"/>
        <w:rPr>
          <w:sz w:val="28"/>
          <w:szCs w:val="28"/>
        </w:rPr>
      </w:pPr>
      <w:r w:rsidRPr="009E2F91">
        <w:rPr>
          <w:sz w:val="28"/>
          <w:szCs w:val="28"/>
        </w:rPr>
        <w:t>ПРЕДСЕДАТЕЛ НА ВИСШИЯ</w:t>
      </w:r>
    </w:p>
    <w:p w:rsidR="001D4744" w:rsidRPr="009E2F91" w:rsidRDefault="009E2F91" w:rsidP="009E2F91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4744" w:rsidRPr="009E2F91">
        <w:rPr>
          <w:sz w:val="28"/>
          <w:szCs w:val="28"/>
        </w:rPr>
        <w:t>АДВОКАТСКИ СЪВЕТ:</w:t>
      </w:r>
    </w:p>
    <w:p w:rsidR="001D4744" w:rsidRDefault="001D4744" w:rsidP="009E2F91">
      <w:pPr>
        <w:ind w:left="2410"/>
        <w:jc w:val="both"/>
        <w:rPr>
          <w:sz w:val="28"/>
          <w:szCs w:val="28"/>
        </w:rPr>
      </w:pPr>
    </w:p>
    <w:p w:rsidR="009E2F91" w:rsidRPr="009E2F91" w:rsidRDefault="009E2F91" w:rsidP="009E2F91">
      <w:pPr>
        <w:ind w:left="2410"/>
        <w:jc w:val="both"/>
        <w:rPr>
          <w:sz w:val="28"/>
          <w:szCs w:val="28"/>
        </w:rPr>
      </w:pPr>
    </w:p>
    <w:p w:rsidR="0047277F" w:rsidRPr="009E2F91" w:rsidRDefault="001D4744" w:rsidP="009E2F91">
      <w:pPr>
        <w:ind w:left="2410"/>
        <w:jc w:val="both"/>
        <w:rPr>
          <w:sz w:val="28"/>
          <w:szCs w:val="28"/>
          <w:lang w:val="en-US"/>
        </w:rPr>
      </w:pPr>
      <w:r w:rsidRPr="009E2F91">
        <w:rPr>
          <w:sz w:val="28"/>
          <w:szCs w:val="28"/>
        </w:rPr>
        <w:tab/>
      </w:r>
      <w:r w:rsidRPr="009E2F91">
        <w:rPr>
          <w:sz w:val="28"/>
          <w:szCs w:val="28"/>
        </w:rPr>
        <w:tab/>
      </w:r>
      <w:r w:rsidRPr="009E2F91">
        <w:rPr>
          <w:sz w:val="28"/>
          <w:szCs w:val="28"/>
        </w:rPr>
        <w:tab/>
      </w:r>
      <w:r w:rsidRPr="009E2F91">
        <w:rPr>
          <w:sz w:val="28"/>
          <w:szCs w:val="28"/>
        </w:rPr>
        <w:tab/>
      </w:r>
      <w:r w:rsidRPr="009E2F91">
        <w:rPr>
          <w:sz w:val="28"/>
          <w:szCs w:val="28"/>
        </w:rPr>
        <w:tab/>
      </w:r>
      <w:r w:rsidRPr="009E2F91">
        <w:rPr>
          <w:sz w:val="28"/>
          <w:szCs w:val="28"/>
        </w:rPr>
        <w:tab/>
        <w:t>РАЛИЦА НЕГЕНЦОВА</w:t>
      </w:r>
    </w:p>
    <w:sectPr w:rsidR="0047277F" w:rsidRPr="009E2F91" w:rsidSect="001D4744">
      <w:headerReference w:type="default" r:id="rId9"/>
      <w:footerReference w:type="even" r:id="rId10"/>
      <w:footerReference w:type="default" r:id="rId11"/>
      <w:pgSz w:w="11906" w:h="16838"/>
      <w:pgMar w:top="1417" w:right="127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85" w:rsidRDefault="00B47085">
      <w:r>
        <w:separator/>
      </w:r>
    </w:p>
  </w:endnote>
  <w:endnote w:type="continuationSeparator" w:id="0">
    <w:p w:rsidR="00B47085" w:rsidRDefault="00B4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3" w:rsidRDefault="00140B9B" w:rsidP="00587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36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6C3" w:rsidRDefault="007136C3" w:rsidP="00737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3" w:rsidRPr="00737D01" w:rsidRDefault="007136C3" w:rsidP="00737D01">
    <w:pPr>
      <w:pStyle w:val="Footer"/>
      <w:framePr w:w="786" w:wrap="around" w:vAnchor="text" w:hAnchor="page" w:x="9698" w:y="4"/>
      <w:jc w:val="right"/>
      <w:rPr>
        <w:rStyle w:val="PageNumber"/>
        <w:rFonts w:ascii="Times New Roman Bold" w:hAnsi="Times New Roman Bold"/>
        <w:b/>
        <w:i/>
        <w:sz w:val="20"/>
      </w:rPr>
    </w:pPr>
    <w:r w:rsidRPr="00737D01">
      <w:rPr>
        <w:rStyle w:val="PageNumber"/>
        <w:rFonts w:ascii="Times New Roman Bold" w:hAnsi="Times New Roman Bold"/>
        <w:b/>
        <w:i/>
        <w:sz w:val="20"/>
      </w:rPr>
      <w:t xml:space="preserve">- </w:t>
    </w:r>
    <w:r w:rsidR="00140B9B" w:rsidRPr="00737D01">
      <w:rPr>
        <w:rStyle w:val="PageNumber"/>
        <w:rFonts w:ascii="Times New Roman Bold" w:hAnsi="Times New Roman Bold"/>
        <w:b/>
        <w:i/>
        <w:sz w:val="20"/>
      </w:rPr>
      <w:fldChar w:fldCharType="begin"/>
    </w:r>
    <w:r w:rsidRPr="00737D01">
      <w:rPr>
        <w:rStyle w:val="PageNumber"/>
        <w:rFonts w:ascii="Times New Roman Bold" w:hAnsi="Times New Roman Bold"/>
        <w:b/>
        <w:i/>
        <w:sz w:val="20"/>
      </w:rPr>
      <w:instrText xml:space="preserve">PAGE  </w:instrText>
    </w:r>
    <w:r w:rsidR="00140B9B" w:rsidRPr="00737D01">
      <w:rPr>
        <w:rStyle w:val="PageNumber"/>
        <w:rFonts w:ascii="Times New Roman Bold" w:hAnsi="Times New Roman Bold"/>
        <w:b/>
        <w:i/>
        <w:sz w:val="20"/>
      </w:rPr>
      <w:fldChar w:fldCharType="separate"/>
    </w:r>
    <w:r w:rsidR="00287F83">
      <w:rPr>
        <w:rStyle w:val="PageNumber"/>
        <w:rFonts w:ascii="Times New Roman Bold" w:hAnsi="Times New Roman Bold"/>
        <w:b/>
        <w:i/>
        <w:noProof/>
        <w:sz w:val="20"/>
      </w:rPr>
      <w:t>2</w:t>
    </w:r>
    <w:r w:rsidR="00140B9B" w:rsidRPr="00737D01">
      <w:rPr>
        <w:rStyle w:val="PageNumber"/>
        <w:rFonts w:ascii="Times New Roman Bold" w:hAnsi="Times New Roman Bold"/>
        <w:b/>
        <w:i/>
        <w:sz w:val="20"/>
      </w:rPr>
      <w:fldChar w:fldCharType="end"/>
    </w:r>
    <w:r w:rsidRPr="00737D01">
      <w:rPr>
        <w:rStyle w:val="PageNumber"/>
        <w:rFonts w:ascii="Times New Roman Bold" w:hAnsi="Times New Roman Bold"/>
        <w:b/>
        <w:i/>
        <w:sz w:val="20"/>
      </w:rPr>
      <w:t xml:space="preserve"> - </w:t>
    </w:r>
  </w:p>
  <w:p w:rsidR="007136C3" w:rsidRDefault="007136C3" w:rsidP="00737D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85" w:rsidRDefault="00B47085">
      <w:r>
        <w:separator/>
      </w:r>
    </w:p>
  </w:footnote>
  <w:footnote w:type="continuationSeparator" w:id="0">
    <w:p w:rsidR="00B47085" w:rsidRDefault="00B4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3" w:rsidRPr="00457226" w:rsidRDefault="007136C3" w:rsidP="00737D01">
    <w:pPr>
      <w:pStyle w:val="Header"/>
      <w:pBdr>
        <w:bottom w:val="single" w:sz="6" w:space="1" w:color="auto"/>
      </w:pBdr>
      <w:jc w:val="center"/>
      <w:rPr>
        <w:i/>
        <w:sz w:val="4"/>
      </w:rPr>
    </w:pPr>
  </w:p>
  <w:p w:rsidR="007136C3" w:rsidRDefault="007136C3" w:rsidP="009E2F91">
    <w:pPr>
      <w:pStyle w:val="Header"/>
      <w:pBdr>
        <w:bottom w:val="single" w:sz="6" w:space="1" w:color="auto"/>
      </w:pBdr>
      <w:jc w:val="center"/>
      <w:rPr>
        <w:i/>
        <w:sz w:val="18"/>
      </w:rPr>
    </w:pPr>
    <w:r w:rsidRPr="00737D01">
      <w:rPr>
        <w:i/>
        <w:sz w:val="18"/>
      </w:rPr>
      <w:t>Становище на Председателя на Висшия адвокатски съвет</w:t>
    </w:r>
    <w:r>
      <w:rPr>
        <w:i/>
        <w:sz w:val="18"/>
      </w:rPr>
      <w:t xml:space="preserve"> </w:t>
    </w:r>
    <w:r w:rsidRPr="00737D01">
      <w:rPr>
        <w:i/>
        <w:sz w:val="18"/>
      </w:rPr>
      <w:t xml:space="preserve">по тълкувателно дело № </w:t>
    </w:r>
    <w:r w:rsidR="00F21653">
      <w:rPr>
        <w:i/>
        <w:sz w:val="18"/>
      </w:rPr>
      <w:t>2</w:t>
    </w:r>
    <w:r w:rsidR="009E2F91">
      <w:rPr>
        <w:i/>
        <w:sz w:val="18"/>
      </w:rPr>
      <w:t>/2015</w:t>
    </w:r>
    <w:r w:rsidRPr="00737D01">
      <w:rPr>
        <w:i/>
        <w:sz w:val="18"/>
      </w:rPr>
      <w:t xml:space="preserve"> г.</w:t>
    </w:r>
    <w:r w:rsidR="009E2F91">
      <w:rPr>
        <w:i/>
        <w:sz w:val="18"/>
      </w:rPr>
      <w:t xml:space="preserve"> </w:t>
    </w:r>
    <w:r w:rsidRPr="00737D01">
      <w:rPr>
        <w:i/>
        <w:sz w:val="18"/>
      </w:rPr>
      <w:t>на ОС</w:t>
    </w:r>
    <w:r w:rsidR="00F21653">
      <w:rPr>
        <w:i/>
        <w:sz w:val="18"/>
      </w:rPr>
      <w:t>С</w:t>
    </w:r>
    <w:r w:rsidR="009E2F91">
      <w:rPr>
        <w:i/>
        <w:sz w:val="18"/>
      </w:rPr>
      <w:t xml:space="preserve">К </w:t>
    </w:r>
    <w:r>
      <w:rPr>
        <w:i/>
        <w:sz w:val="18"/>
      </w:rPr>
      <w:t>на ВАС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48"/>
    <w:multiLevelType w:val="hybridMultilevel"/>
    <w:tmpl w:val="99EC660A"/>
    <w:lvl w:ilvl="0" w:tplc="52D885A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4804EA5"/>
    <w:multiLevelType w:val="hybridMultilevel"/>
    <w:tmpl w:val="A96C46F6"/>
    <w:lvl w:ilvl="0" w:tplc="1D6E7472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7D82223"/>
    <w:multiLevelType w:val="hybridMultilevel"/>
    <w:tmpl w:val="E16C8912"/>
    <w:lvl w:ilvl="0" w:tplc="7826E2D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9A6661F"/>
    <w:multiLevelType w:val="hybridMultilevel"/>
    <w:tmpl w:val="0678624C"/>
    <w:lvl w:ilvl="0" w:tplc="66E03D7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B22AC5"/>
    <w:multiLevelType w:val="multilevel"/>
    <w:tmpl w:val="E63633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5">
    <w:nsid w:val="0F7E11E0"/>
    <w:multiLevelType w:val="hybridMultilevel"/>
    <w:tmpl w:val="FBCED73A"/>
    <w:lvl w:ilvl="0" w:tplc="F30CCF0E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A46262F"/>
    <w:multiLevelType w:val="multilevel"/>
    <w:tmpl w:val="32D80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F31653"/>
    <w:multiLevelType w:val="multilevel"/>
    <w:tmpl w:val="42DC6B2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1BCC0EFD"/>
    <w:multiLevelType w:val="hybridMultilevel"/>
    <w:tmpl w:val="14BCD37A"/>
    <w:lvl w:ilvl="0" w:tplc="D772D40A">
      <w:start w:val="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21F020C0"/>
    <w:multiLevelType w:val="hybridMultilevel"/>
    <w:tmpl w:val="F47E0F34"/>
    <w:lvl w:ilvl="0" w:tplc="5C627B9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22000F4C"/>
    <w:multiLevelType w:val="multilevel"/>
    <w:tmpl w:val="7188EB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1">
    <w:nsid w:val="289D57D2"/>
    <w:multiLevelType w:val="hybridMultilevel"/>
    <w:tmpl w:val="211238CA"/>
    <w:lvl w:ilvl="0" w:tplc="50BEDA9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2F5A4D6C"/>
    <w:multiLevelType w:val="multilevel"/>
    <w:tmpl w:val="EDD461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01B2D0B"/>
    <w:multiLevelType w:val="hybridMultilevel"/>
    <w:tmpl w:val="333CD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F3959"/>
    <w:multiLevelType w:val="hybridMultilevel"/>
    <w:tmpl w:val="9544CE9C"/>
    <w:lvl w:ilvl="0" w:tplc="DA3E10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A5A83"/>
    <w:multiLevelType w:val="multilevel"/>
    <w:tmpl w:val="0CF2DD7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354AA5"/>
    <w:multiLevelType w:val="hybridMultilevel"/>
    <w:tmpl w:val="011CE02C"/>
    <w:lvl w:ilvl="0" w:tplc="F392CD2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3D3A1744"/>
    <w:multiLevelType w:val="multilevel"/>
    <w:tmpl w:val="7188EB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8">
    <w:nsid w:val="402B6A05"/>
    <w:multiLevelType w:val="hybridMultilevel"/>
    <w:tmpl w:val="F5FC56D8"/>
    <w:lvl w:ilvl="0" w:tplc="55BEB5B2">
      <w:start w:val="1"/>
      <w:numFmt w:val="decimal"/>
      <w:lvlText w:val="%1."/>
      <w:lvlJc w:val="left"/>
      <w:pPr>
        <w:ind w:left="3081" w:hanging="16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1E1101A"/>
    <w:multiLevelType w:val="hybridMultilevel"/>
    <w:tmpl w:val="41F23510"/>
    <w:lvl w:ilvl="0" w:tplc="5B86B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585722"/>
    <w:multiLevelType w:val="multilevel"/>
    <w:tmpl w:val="A30A2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1">
    <w:nsid w:val="559154CC"/>
    <w:multiLevelType w:val="hybridMultilevel"/>
    <w:tmpl w:val="D700BC94"/>
    <w:lvl w:ilvl="0" w:tplc="5C627B92">
      <w:start w:val="2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2">
    <w:nsid w:val="60AD1D33"/>
    <w:multiLevelType w:val="hybridMultilevel"/>
    <w:tmpl w:val="5D200D94"/>
    <w:lvl w:ilvl="0" w:tplc="FD846F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AA400D"/>
    <w:multiLevelType w:val="multilevel"/>
    <w:tmpl w:val="567406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4">
    <w:nsid w:val="73CF1D21"/>
    <w:multiLevelType w:val="multilevel"/>
    <w:tmpl w:val="56E05414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831A73"/>
    <w:multiLevelType w:val="hybridMultilevel"/>
    <w:tmpl w:val="1D34AF20"/>
    <w:lvl w:ilvl="0" w:tplc="0764E0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7"/>
  </w:num>
  <w:num w:numId="5">
    <w:abstractNumId w:val="19"/>
  </w:num>
  <w:num w:numId="6">
    <w:abstractNumId w:val="7"/>
  </w:num>
  <w:num w:numId="7">
    <w:abstractNumId w:val="23"/>
  </w:num>
  <w:num w:numId="8">
    <w:abstractNumId w:val="3"/>
  </w:num>
  <w:num w:numId="9">
    <w:abstractNumId w:val="11"/>
  </w:num>
  <w:num w:numId="10">
    <w:abstractNumId w:val="20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24"/>
  </w:num>
  <w:num w:numId="19">
    <w:abstractNumId w:val="14"/>
  </w:num>
  <w:num w:numId="20">
    <w:abstractNumId w:val="22"/>
  </w:num>
  <w:num w:numId="21">
    <w:abstractNumId w:val="25"/>
  </w:num>
  <w:num w:numId="22">
    <w:abstractNumId w:val="6"/>
  </w:num>
  <w:num w:numId="23">
    <w:abstractNumId w:val="18"/>
  </w:num>
  <w:num w:numId="24">
    <w:abstractNumId w:val="9"/>
  </w:num>
  <w:num w:numId="25">
    <w:abstractNumId w:val="2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81C"/>
    <w:rsid w:val="0000506A"/>
    <w:rsid w:val="00007C4F"/>
    <w:rsid w:val="0001021D"/>
    <w:rsid w:val="00011786"/>
    <w:rsid w:val="000249C0"/>
    <w:rsid w:val="000327AA"/>
    <w:rsid w:val="0004075C"/>
    <w:rsid w:val="000447FC"/>
    <w:rsid w:val="00046E03"/>
    <w:rsid w:val="000545E0"/>
    <w:rsid w:val="00066280"/>
    <w:rsid w:val="00071271"/>
    <w:rsid w:val="000807B0"/>
    <w:rsid w:val="00081066"/>
    <w:rsid w:val="00083783"/>
    <w:rsid w:val="00084006"/>
    <w:rsid w:val="00084E75"/>
    <w:rsid w:val="000927AA"/>
    <w:rsid w:val="0009746B"/>
    <w:rsid w:val="000B1835"/>
    <w:rsid w:val="000B3D0E"/>
    <w:rsid w:val="000C2684"/>
    <w:rsid w:val="000D454D"/>
    <w:rsid w:val="000E61DD"/>
    <w:rsid w:val="000E6546"/>
    <w:rsid w:val="000F5445"/>
    <w:rsid w:val="00114BDA"/>
    <w:rsid w:val="001207F9"/>
    <w:rsid w:val="00122757"/>
    <w:rsid w:val="00123D11"/>
    <w:rsid w:val="00127E08"/>
    <w:rsid w:val="00140B9B"/>
    <w:rsid w:val="00146427"/>
    <w:rsid w:val="00150C29"/>
    <w:rsid w:val="001748D5"/>
    <w:rsid w:val="00186351"/>
    <w:rsid w:val="00187A82"/>
    <w:rsid w:val="001A6105"/>
    <w:rsid w:val="001A6A70"/>
    <w:rsid w:val="001B2FE9"/>
    <w:rsid w:val="001B52E6"/>
    <w:rsid w:val="001C06C9"/>
    <w:rsid w:val="001D09F2"/>
    <w:rsid w:val="001D1056"/>
    <w:rsid w:val="001D4744"/>
    <w:rsid w:val="001D703C"/>
    <w:rsid w:val="001E1117"/>
    <w:rsid w:val="001E587C"/>
    <w:rsid w:val="001E6A15"/>
    <w:rsid w:val="001E6FE4"/>
    <w:rsid w:val="001F2DC7"/>
    <w:rsid w:val="002027F3"/>
    <w:rsid w:val="00202AB4"/>
    <w:rsid w:val="0021221D"/>
    <w:rsid w:val="00216EA3"/>
    <w:rsid w:val="002363E8"/>
    <w:rsid w:val="00241DC3"/>
    <w:rsid w:val="00252E61"/>
    <w:rsid w:val="00257E90"/>
    <w:rsid w:val="00267FC9"/>
    <w:rsid w:val="00272867"/>
    <w:rsid w:val="00274626"/>
    <w:rsid w:val="0027663D"/>
    <w:rsid w:val="002811BB"/>
    <w:rsid w:val="002818CE"/>
    <w:rsid w:val="00287F83"/>
    <w:rsid w:val="002905C5"/>
    <w:rsid w:val="002907EB"/>
    <w:rsid w:val="002A106E"/>
    <w:rsid w:val="002A2712"/>
    <w:rsid w:val="002A6211"/>
    <w:rsid w:val="002A6EFF"/>
    <w:rsid w:val="002B3475"/>
    <w:rsid w:val="002B59B2"/>
    <w:rsid w:val="002B6285"/>
    <w:rsid w:val="002E1B7B"/>
    <w:rsid w:val="002E3285"/>
    <w:rsid w:val="00305D62"/>
    <w:rsid w:val="00306D0F"/>
    <w:rsid w:val="003125DE"/>
    <w:rsid w:val="003217E2"/>
    <w:rsid w:val="0033164E"/>
    <w:rsid w:val="00331F25"/>
    <w:rsid w:val="00335007"/>
    <w:rsid w:val="00342006"/>
    <w:rsid w:val="00352562"/>
    <w:rsid w:val="00355F92"/>
    <w:rsid w:val="003605A7"/>
    <w:rsid w:val="003717E6"/>
    <w:rsid w:val="00373F5C"/>
    <w:rsid w:val="00393210"/>
    <w:rsid w:val="00394AB8"/>
    <w:rsid w:val="003A4A27"/>
    <w:rsid w:val="003A659D"/>
    <w:rsid w:val="003C3DA2"/>
    <w:rsid w:val="003C7256"/>
    <w:rsid w:val="003D5007"/>
    <w:rsid w:val="003E3595"/>
    <w:rsid w:val="004022A6"/>
    <w:rsid w:val="004210D7"/>
    <w:rsid w:val="004218CE"/>
    <w:rsid w:val="00435E45"/>
    <w:rsid w:val="00441467"/>
    <w:rsid w:val="00442B59"/>
    <w:rsid w:val="004514C3"/>
    <w:rsid w:val="00452339"/>
    <w:rsid w:val="00456637"/>
    <w:rsid w:val="00457226"/>
    <w:rsid w:val="0047277F"/>
    <w:rsid w:val="00476E54"/>
    <w:rsid w:val="00485025"/>
    <w:rsid w:val="00487862"/>
    <w:rsid w:val="004972E1"/>
    <w:rsid w:val="004A0F4F"/>
    <w:rsid w:val="004A14CA"/>
    <w:rsid w:val="004A21AD"/>
    <w:rsid w:val="004A4EEC"/>
    <w:rsid w:val="004C6F7B"/>
    <w:rsid w:val="004E0684"/>
    <w:rsid w:val="004F40F3"/>
    <w:rsid w:val="00513340"/>
    <w:rsid w:val="00515F6F"/>
    <w:rsid w:val="00517B2C"/>
    <w:rsid w:val="00520712"/>
    <w:rsid w:val="00521E63"/>
    <w:rsid w:val="00522A12"/>
    <w:rsid w:val="005247BF"/>
    <w:rsid w:val="00532148"/>
    <w:rsid w:val="00540223"/>
    <w:rsid w:val="005511F1"/>
    <w:rsid w:val="005570D6"/>
    <w:rsid w:val="00565AED"/>
    <w:rsid w:val="00572A20"/>
    <w:rsid w:val="00587136"/>
    <w:rsid w:val="005A2F16"/>
    <w:rsid w:val="005A54CD"/>
    <w:rsid w:val="005B6FC1"/>
    <w:rsid w:val="005D29A3"/>
    <w:rsid w:val="005D393E"/>
    <w:rsid w:val="005F094A"/>
    <w:rsid w:val="006071C2"/>
    <w:rsid w:val="00616DAD"/>
    <w:rsid w:val="00623D86"/>
    <w:rsid w:val="00640ADE"/>
    <w:rsid w:val="00651A91"/>
    <w:rsid w:val="00652C61"/>
    <w:rsid w:val="00652CF4"/>
    <w:rsid w:val="0065553F"/>
    <w:rsid w:val="006563C9"/>
    <w:rsid w:val="00656D74"/>
    <w:rsid w:val="006572FB"/>
    <w:rsid w:val="00666F38"/>
    <w:rsid w:val="00667DEE"/>
    <w:rsid w:val="00675F3D"/>
    <w:rsid w:val="006A28D2"/>
    <w:rsid w:val="006A6C61"/>
    <w:rsid w:val="006B17BC"/>
    <w:rsid w:val="006C6AB7"/>
    <w:rsid w:val="006C6CA3"/>
    <w:rsid w:val="006D6229"/>
    <w:rsid w:val="006E4AE6"/>
    <w:rsid w:val="006F6730"/>
    <w:rsid w:val="00700FB6"/>
    <w:rsid w:val="007136C3"/>
    <w:rsid w:val="007257D2"/>
    <w:rsid w:val="007266A9"/>
    <w:rsid w:val="00737D01"/>
    <w:rsid w:val="00742C4D"/>
    <w:rsid w:val="00762A97"/>
    <w:rsid w:val="007922BD"/>
    <w:rsid w:val="0079263F"/>
    <w:rsid w:val="00794972"/>
    <w:rsid w:val="007A0BC2"/>
    <w:rsid w:val="007A24F8"/>
    <w:rsid w:val="007B1C92"/>
    <w:rsid w:val="007C1A8D"/>
    <w:rsid w:val="007C1D9A"/>
    <w:rsid w:val="007D0BED"/>
    <w:rsid w:val="007D392B"/>
    <w:rsid w:val="007D43F5"/>
    <w:rsid w:val="007E6687"/>
    <w:rsid w:val="007F55A1"/>
    <w:rsid w:val="007F6159"/>
    <w:rsid w:val="007F72C5"/>
    <w:rsid w:val="00804680"/>
    <w:rsid w:val="00804F18"/>
    <w:rsid w:val="008110E9"/>
    <w:rsid w:val="008111D3"/>
    <w:rsid w:val="00822666"/>
    <w:rsid w:val="00825E52"/>
    <w:rsid w:val="0082635D"/>
    <w:rsid w:val="00840323"/>
    <w:rsid w:val="0085437D"/>
    <w:rsid w:val="0085499C"/>
    <w:rsid w:val="00855D8F"/>
    <w:rsid w:val="008705D5"/>
    <w:rsid w:val="00872CC0"/>
    <w:rsid w:val="00876273"/>
    <w:rsid w:val="008924A0"/>
    <w:rsid w:val="00895FF6"/>
    <w:rsid w:val="00896BF4"/>
    <w:rsid w:val="008A5090"/>
    <w:rsid w:val="008B4081"/>
    <w:rsid w:val="008C1CB7"/>
    <w:rsid w:val="008D2AF9"/>
    <w:rsid w:val="008D3E60"/>
    <w:rsid w:val="008E0B1B"/>
    <w:rsid w:val="008E2C4D"/>
    <w:rsid w:val="008E6600"/>
    <w:rsid w:val="008F37F3"/>
    <w:rsid w:val="00922DDF"/>
    <w:rsid w:val="0092560C"/>
    <w:rsid w:val="009269E2"/>
    <w:rsid w:val="00945F04"/>
    <w:rsid w:val="00950462"/>
    <w:rsid w:val="0095608A"/>
    <w:rsid w:val="00970419"/>
    <w:rsid w:val="00973981"/>
    <w:rsid w:val="00977514"/>
    <w:rsid w:val="00980B39"/>
    <w:rsid w:val="00980E1E"/>
    <w:rsid w:val="009811B1"/>
    <w:rsid w:val="009929AA"/>
    <w:rsid w:val="009B1F6E"/>
    <w:rsid w:val="009B2E00"/>
    <w:rsid w:val="009C7DD3"/>
    <w:rsid w:val="009D519A"/>
    <w:rsid w:val="009E2F7A"/>
    <w:rsid w:val="009E2F91"/>
    <w:rsid w:val="009F3C84"/>
    <w:rsid w:val="00A05986"/>
    <w:rsid w:val="00A12180"/>
    <w:rsid w:val="00A1307E"/>
    <w:rsid w:val="00A260EC"/>
    <w:rsid w:val="00A411C1"/>
    <w:rsid w:val="00A465FD"/>
    <w:rsid w:val="00A46FF6"/>
    <w:rsid w:val="00A54676"/>
    <w:rsid w:val="00A547F3"/>
    <w:rsid w:val="00A70D1D"/>
    <w:rsid w:val="00A74E4B"/>
    <w:rsid w:val="00A93554"/>
    <w:rsid w:val="00A94BAC"/>
    <w:rsid w:val="00AA1F60"/>
    <w:rsid w:val="00AB4635"/>
    <w:rsid w:val="00AB7752"/>
    <w:rsid w:val="00AC06D1"/>
    <w:rsid w:val="00AD2BFA"/>
    <w:rsid w:val="00AD3B18"/>
    <w:rsid w:val="00AD5463"/>
    <w:rsid w:val="00AD69F6"/>
    <w:rsid w:val="00AE45BB"/>
    <w:rsid w:val="00AE4C7F"/>
    <w:rsid w:val="00AE7A01"/>
    <w:rsid w:val="00AF01E7"/>
    <w:rsid w:val="00AF1B3A"/>
    <w:rsid w:val="00AF1B49"/>
    <w:rsid w:val="00AF5F67"/>
    <w:rsid w:val="00B10D8D"/>
    <w:rsid w:val="00B12588"/>
    <w:rsid w:val="00B15B45"/>
    <w:rsid w:val="00B20593"/>
    <w:rsid w:val="00B245A3"/>
    <w:rsid w:val="00B24A09"/>
    <w:rsid w:val="00B27166"/>
    <w:rsid w:val="00B30780"/>
    <w:rsid w:val="00B3142E"/>
    <w:rsid w:val="00B35247"/>
    <w:rsid w:val="00B422B7"/>
    <w:rsid w:val="00B47085"/>
    <w:rsid w:val="00B65826"/>
    <w:rsid w:val="00B706A6"/>
    <w:rsid w:val="00B77CE8"/>
    <w:rsid w:val="00B8474C"/>
    <w:rsid w:val="00B90537"/>
    <w:rsid w:val="00B94681"/>
    <w:rsid w:val="00BA15A3"/>
    <w:rsid w:val="00BA6367"/>
    <w:rsid w:val="00BB1895"/>
    <w:rsid w:val="00BD4832"/>
    <w:rsid w:val="00BD4847"/>
    <w:rsid w:val="00BD6F86"/>
    <w:rsid w:val="00BE7269"/>
    <w:rsid w:val="00BF5C82"/>
    <w:rsid w:val="00C04AE7"/>
    <w:rsid w:val="00C11252"/>
    <w:rsid w:val="00C14937"/>
    <w:rsid w:val="00C2778E"/>
    <w:rsid w:val="00C40DE3"/>
    <w:rsid w:val="00C40EDD"/>
    <w:rsid w:val="00C5585D"/>
    <w:rsid w:val="00C56A60"/>
    <w:rsid w:val="00C6330C"/>
    <w:rsid w:val="00C663FB"/>
    <w:rsid w:val="00C671E8"/>
    <w:rsid w:val="00C674F7"/>
    <w:rsid w:val="00C86909"/>
    <w:rsid w:val="00CC0FF3"/>
    <w:rsid w:val="00CC3B4D"/>
    <w:rsid w:val="00CC3F30"/>
    <w:rsid w:val="00CC6C27"/>
    <w:rsid w:val="00CD3567"/>
    <w:rsid w:val="00CE0FD9"/>
    <w:rsid w:val="00CE66C9"/>
    <w:rsid w:val="00D15202"/>
    <w:rsid w:val="00D34667"/>
    <w:rsid w:val="00D46B03"/>
    <w:rsid w:val="00D55449"/>
    <w:rsid w:val="00D57E2D"/>
    <w:rsid w:val="00D82344"/>
    <w:rsid w:val="00D87E28"/>
    <w:rsid w:val="00D91CC7"/>
    <w:rsid w:val="00D942F0"/>
    <w:rsid w:val="00DA5893"/>
    <w:rsid w:val="00DA6022"/>
    <w:rsid w:val="00DA7710"/>
    <w:rsid w:val="00DC39B5"/>
    <w:rsid w:val="00DC54F1"/>
    <w:rsid w:val="00E130CF"/>
    <w:rsid w:val="00E31695"/>
    <w:rsid w:val="00E37BFF"/>
    <w:rsid w:val="00E52D18"/>
    <w:rsid w:val="00E559DE"/>
    <w:rsid w:val="00E6032F"/>
    <w:rsid w:val="00E7354D"/>
    <w:rsid w:val="00E73BF0"/>
    <w:rsid w:val="00E83E1F"/>
    <w:rsid w:val="00E87224"/>
    <w:rsid w:val="00E91D6A"/>
    <w:rsid w:val="00E9269D"/>
    <w:rsid w:val="00E94D57"/>
    <w:rsid w:val="00EC11AE"/>
    <w:rsid w:val="00ED49F5"/>
    <w:rsid w:val="00ED5805"/>
    <w:rsid w:val="00ED693B"/>
    <w:rsid w:val="00EE043B"/>
    <w:rsid w:val="00EE587C"/>
    <w:rsid w:val="00EF179F"/>
    <w:rsid w:val="00F0127C"/>
    <w:rsid w:val="00F10BB9"/>
    <w:rsid w:val="00F12B9A"/>
    <w:rsid w:val="00F130E1"/>
    <w:rsid w:val="00F1317A"/>
    <w:rsid w:val="00F21653"/>
    <w:rsid w:val="00F24032"/>
    <w:rsid w:val="00F34BEB"/>
    <w:rsid w:val="00F35277"/>
    <w:rsid w:val="00F3576F"/>
    <w:rsid w:val="00F36DF9"/>
    <w:rsid w:val="00F408C5"/>
    <w:rsid w:val="00F43AEF"/>
    <w:rsid w:val="00F468E3"/>
    <w:rsid w:val="00F46DF9"/>
    <w:rsid w:val="00F55D1C"/>
    <w:rsid w:val="00F5642A"/>
    <w:rsid w:val="00F570E5"/>
    <w:rsid w:val="00F57F1B"/>
    <w:rsid w:val="00F609C5"/>
    <w:rsid w:val="00F61F9B"/>
    <w:rsid w:val="00F72924"/>
    <w:rsid w:val="00F86CF3"/>
    <w:rsid w:val="00FA513D"/>
    <w:rsid w:val="00FA79FC"/>
    <w:rsid w:val="00FB22C5"/>
    <w:rsid w:val="00FB681C"/>
    <w:rsid w:val="00FC11AD"/>
    <w:rsid w:val="00FF2025"/>
    <w:rsid w:val="00FF495F"/>
    <w:rsid w:val="00FF56F6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F18"/>
    <w:rPr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qFormat/>
    <w:rsid w:val="0047277F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7277F"/>
    <w:rPr>
      <w:b/>
      <w:bCs/>
      <w:color w:val="000000"/>
      <w:sz w:val="27"/>
      <w:szCs w:val="27"/>
      <w:lang w:val="bg-BG" w:eastAsia="bg-BG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D554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5449"/>
    <w:rPr>
      <w:vertAlign w:val="superscript"/>
    </w:rPr>
  </w:style>
  <w:style w:type="character" w:customStyle="1" w:styleId="legaldocreference1">
    <w:name w:val="legaldocreference1"/>
    <w:basedOn w:val="DefaultParagraphFont"/>
    <w:rsid w:val="00700FB6"/>
    <w:rPr>
      <w:i w:val="0"/>
      <w:iCs w:val="0"/>
      <w:color w:val="840084"/>
      <w:u w:val="single"/>
    </w:rPr>
  </w:style>
  <w:style w:type="paragraph" w:styleId="NoSpacing">
    <w:name w:val="No Spacing"/>
    <w:qFormat/>
    <w:rsid w:val="00BA6367"/>
    <w:rPr>
      <w:rFonts w:ascii="Calibri" w:eastAsia="Calibri" w:hAnsi="Calibri"/>
      <w:sz w:val="22"/>
      <w:szCs w:val="22"/>
      <w:lang w:val="bg-BG"/>
    </w:rPr>
  </w:style>
  <w:style w:type="paragraph" w:styleId="BodyText3">
    <w:name w:val="Body Text 3"/>
    <w:basedOn w:val="Normal"/>
    <w:rsid w:val="00E94D5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675F3D"/>
    <w:pPr>
      <w:spacing w:after="120" w:line="480" w:lineRule="auto"/>
    </w:pPr>
  </w:style>
  <w:style w:type="paragraph" w:styleId="Footer">
    <w:name w:val="footer"/>
    <w:basedOn w:val="Normal"/>
    <w:rsid w:val="00737D0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7D01"/>
  </w:style>
  <w:style w:type="paragraph" w:styleId="Header">
    <w:name w:val="header"/>
    <w:basedOn w:val="Normal"/>
    <w:rsid w:val="00737D0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22757"/>
    <w:rPr>
      <w:color w:val="0000FF"/>
      <w:u w:val="single"/>
    </w:rPr>
  </w:style>
  <w:style w:type="character" w:customStyle="1" w:styleId="Bodytext">
    <w:name w:val="Body text_"/>
    <w:link w:val="BodyText6"/>
    <w:rsid w:val="0047277F"/>
    <w:rPr>
      <w:rFonts w:ascii="Microsoft Sans Serif" w:eastAsia="Microsoft Sans Serif" w:hAnsi="Microsoft Sans Serif"/>
      <w:sz w:val="28"/>
      <w:szCs w:val="28"/>
      <w:lang w:bidi="ar-SA"/>
    </w:rPr>
  </w:style>
  <w:style w:type="paragraph" w:customStyle="1" w:styleId="BodyText6">
    <w:name w:val="Body Text6"/>
    <w:basedOn w:val="Normal"/>
    <w:link w:val="Bodytext"/>
    <w:rsid w:val="0047277F"/>
    <w:pPr>
      <w:widowControl w:val="0"/>
      <w:shd w:val="clear" w:color="auto" w:fill="FFFFFF"/>
      <w:spacing w:line="318" w:lineRule="exact"/>
      <w:ind w:hanging="380"/>
      <w:jc w:val="center"/>
    </w:pPr>
    <w:rPr>
      <w:rFonts w:ascii="Microsoft Sans Serif" w:eastAsia="Microsoft Sans Serif" w:hAnsi="Microsoft Sans Serif"/>
      <w:sz w:val="28"/>
      <w:szCs w:val="28"/>
    </w:rPr>
  </w:style>
  <w:style w:type="paragraph" w:styleId="NormalWeb">
    <w:name w:val="Normal (Web)"/>
    <w:basedOn w:val="Normal"/>
    <w:unhideWhenUsed/>
    <w:rsid w:val="0047277F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47277F"/>
    <w:pPr>
      <w:ind w:firstLine="990"/>
      <w:jc w:val="both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F91"/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82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VASarch@bit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home</Company>
  <LinksUpToDate>false</LinksUpToDate>
  <CharactersWithSpaces>9599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bagita</dc:creator>
  <cp:keywords/>
  <dc:description/>
  <cp:lastModifiedBy>User</cp:lastModifiedBy>
  <cp:revision>3</cp:revision>
  <cp:lastPrinted>2015-05-14T11:15:00Z</cp:lastPrinted>
  <dcterms:created xsi:type="dcterms:W3CDTF">2015-05-14T11:17:00Z</dcterms:created>
  <dcterms:modified xsi:type="dcterms:W3CDTF">2015-05-14T12:27:00Z</dcterms:modified>
</cp:coreProperties>
</file>