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A4" w:rsidRPr="007C043F" w:rsidRDefault="00AD33A4" w:rsidP="0084268D">
      <w:pPr>
        <w:spacing w:after="0" w:line="240" w:lineRule="auto"/>
        <w:jc w:val="center"/>
        <w:rPr>
          <w:rFonts w:ascii="Times New Roman" w:eastAsia="Malgun Gothic" w:hAnsi="Times New Roman"/>
          <w:b/>
          <w:shadow/>
          <w:sz w:val="24"/>
          <w:szCs w:val="24"/>
          <w:lang w:val="bg-BG" w:eastAsia="ko-KR"/>
        </w:rPr>
      </w:pPr>
      <w:bookmarkStart w:id="0" w:name="_GoBack"/>
      <w:r>
        <w:rPr>
          <w:rFonts w:ascii="Times New Roman" w:eastAsia="Malgun Gothic" w:hAnsi="Times New Roman"/>
          <w:b/>
          <w:shadow/>
          <w:sz w:val="24"/>
          <w:szCs w:val="24"/>
          <w:lang w:val="bg-BG" w:eastAsia="ko-KR"/>
        </w:rPr>
        <w:t>ПРОИЗВОДСТВА ПО ГРАЖДАНСКИ ДЕЛА ПРИ ДЕЙСТВИЕ ПРАВОТО НА ЕВРОПЕЙСКИЯ СЪЮЗ</w:t>
      </w:r>
    </w:p>
    <w:p w:rsidR="00AD33A4" w:rsidRDefault="00AD33A4" w:rsidP="0084268D">
      <w:pPr>
        <w:spacing w:after="0" w:line="240" w:lineRule="auto"/>
        <w:jc w:val="center"/>
        <w:rPr>
          <w:rFonts w:ascii="Times New Roman" w:hAnsi="Times New Roman"/>
          <w:i/>
          <w:sz w:val="24"/>
          <w:szCs w:val="24"/>
          <w:lang w:val="bg-BG"/>
        </w:rPr>
      </w:pPr>
    </w:p>
    <w:p w:rsidR="00AD33A4" w:rsidRDefault="00AD33A4" w:rsidP="0084268D">
      <w:pPr>
        <w:spacing w:after="0" w:line="240" w:lineRule="auto"/>
        <w:jc w:val="center"/>
        <w:rPr>
          <w:rFonts w:ascii="Times New Roman" w:hAnsi="Times New Roman"/>
          <w:i/>
          <w:sz w:val="24"/>
          <w:szCs w:val="24"/>
          <w:lang w:val="bg-BG"/>
        </w:rPr>
      </w:pPr>
      <w:r w:rsidRPr="007C043F">
        <w:rPr>
          <w:rFonts w:ascii="Times New Roman" w:hAnsi="Times New Roman"/>
          <w:i/>
          <w:sz w:val="24"/>
          <w:szCs w:val="24"/>
          <w:lang w:val="bg-BG"/>
        </w:rPr>
        <w:t>(резюме)</w:t>
      </w:r>
    </w:p>
    <w:p w:rsidR="00AD33A4" w:rsidRDefault="00AD33A4" w:rsidP="0084268D">
      <w:pPr>
        <w:spacing w:after="0" w:line="240" w:lineRule="auto"/>
        <w:jc w:val="center"/>
        <w:rPr>
          <w:rFonts w:ascii="Times New Roman" w:hAnsi="Times New Roman"/>
          <w:i/>
          <w:sz w:val="24"/>
          <w:szCs w:val="24"/>
          <w:lang w:val="bg-BG"/>
        </w:rPr>
      </w:pPr>
    </w:p>
    <w:p w:rsidR="00AD33A4" w:rsidRDefault="00AD33A4" w:rsidP="0084268D">
      <w:pPr>
        <w:spacing w:after="0" w:line="240" w:lineRule="auto"/>
        <w:jc w:val="center"/>
        <w:rPr>
          <w:rFonts w:ascii="Times New Roman" w:hAnsi="Times New Roman"/>
          <w:i/>
          <w:sz w:val="24"/>
          <w:szCs w:val="24"/>
          <w:lang w:val="bg-BG"/>
        </w:rPr>
      </w:pPr>
      <w:r>
        <w:rPr>
          <w:rFonts w:ascii="Times New Roman" w:hAnsi="Times New Roman"/>
          <w:b/>
          <w:i/>
          <w:sz w:val="24"/>
          <w:szCs w:val="24"/>
          <w:lang w:val="bg-BG"/>
        </w:rPr>
        <w:t>доц. д-р Боряна МУСЕВА</w:t>
      </w:r>
      <w:r>
        <w:rPr>
          <w:rFonts w:ascii="Times New Roman" w:hAnsi="Times New Roman"/>
          <w:i/>
          <w:sz w:val="24"/>
          <w:szCs w:val="24"/>
          <w:lang w:val="bg-BG"/>
        </w:rPr>
        <w:t xml:space="preserve"> – адвокат от Софийска адвокатска колегия, преподавател в катерда „Международно право и международни отношения” на СУ „Св.Климент Охридски”</w:t>
      </w:r>
    </w:p>
    <w:p w:rsidR="00AD33A4" w:rsidRDefault="00AD33A4" w:rsidP="00040BD6">
      <w:pPr>
        <w:jc w:val="center"/>
        <w:rPr>
          <w:b/>
          <w:lang w:val="bg-BG"/>
        </w:rPr>
      </w:pPr>
    </w:p>
    <w:bookmarkEnd w:id="0"/>
    <w:p w:rsidR="00AD33A4" w:rsidRPr="0084268D" w:rsidRDefault="00AD33A4" w:rsidP="00647961">
      <w:pPr>
        <w:jc w:val="both"/>
        <w:rPr>
          <w:rFonts w:ascii="Times New Roman" w:hAnsi="Times New Roman"/>
          <w:sz w:val="24"/>
          <w:lang w:val="bg-BG"/>
        </w:rPr>
      </w:pPr>
      <w:r w:rsidRPr="0084268D">
        <w:rPr>
          <w:rFonts w:ascii="Times New Roman" w:hAnsi="Times New Roman"/>
          <w:sz w:val="24"/>
          <w:lang w:val="bg-BG"/>
        </w:rPr>
        <w:t>Предмет на изложението е част VІІ от ГПК</w:t>
      </w:r>
      <w:r w:rsidRPr="0084268D">
        <w:rPr>
          <w:rStyle w:val="FootnoteReference"/>
          <w:rFonts w:ascii="Times New Roman" w:hAnsi="Times New Roman"/>
          <w:sz w:val="24"/>
          <w:lang w:val="bg-BG"/>
        </w:rPr>
        <w:footnoteReference w:id="1"/>
      </w:r>
      <w:r w:rsidRPr="0084268D">
        <w:rPr>
          <w:rFonts w:ascii="Times New Roman" w:hAnsi="Times New Roman"/>
          <w:sz w:val="24"/>
          <w:lang w:val="bg-BG"/>
        </w:rPr>
        <w:t xml:space="preserve">, която беше създадена, за да въведе национални мерки по изпълнение на актовете на ЕС в материята на съдебното сътрудничество по гражданскоправни въпроси с траснгранични усложнения. </w:t>
      </w:r>
    </w:p>
    <w:p w:rsidR="00AD33A4" w:rsidRPr="0084268D" w:rsidRDefault="00AD33A4" w:rsidP="00647961">
      <w:pPr>
        <w:jc w:val="both"/>
        <w:rPr>
          <w:rFonts w:ascii="Times New Roman" w:hAnsi="Times New Roman"/>
          <w:sz w:val="24"/>
          <w:lang w:val="bg-BG"/>
        </w:rPr>
      </w:pPr>
      <w:r w:rsidRPr="0084268D">
        <w:rPr>
          <w:rFonts w:ascii="Times New Roman" w:hAnsi="Times New Roman"/>
          <w:sz w:val="24"/>
          <w:lang w:val="bg-BG"/>
        </w:rPr>
        <w:t>На първо място се анализира смисълът от подобна специална уредба, която от една страна подпомага правоприлагащите органи и страните, но от друга създава невярното усещане, а от него и съдебна практика, че правото на ЕС свършва с установеното в ГПК.</w:t>
      </w:r>
    </w:p>
    <w:p w:rsidR="00AD33A4" w:rsidRPr="0084268D" w:rsidRDefault="00AD33A4" w:rsidP="00647961">
      <w:pPr>
        <w:jc w:val="both"/>
        <w:rPr>
          <w:rFonts w:ascii="Times New Roman" w:hAnsi="Times New Roman"/>
          <w:sz w:val="24"/>
          <w:lang w:val="bg-BG"/>
        </w:rPr>
      </w:pPr>
      <w:r w:rsidRPr="0084268D">
        <w:rPr>
          <w:rFonts w:ascii="Times New Roman" w:hAnsi="Times New Roman"/>
          <w:sz w:val="24"/>
          <w:lang w:val="bg-BG"/>
        </w:rPr>
        <w:t>На второ място се представя еволюцията на уредбата, като в същото време се извеждат и основните й слабости: 1) противоречиви подходи при идентични стандарти, зададени от правото на ЕС, 2) празноти при необходимост от национални мерки по изпълнение, 3) ненужда уредба, която дори противоречи на правото на ЕС, 4) уредба, създадена чрез режим на нотификации от МП, а не от законодателя, 5) вътрешни противоречия в рамките на ГПК. Всяка една от слабостите се онагледява с разпоредби, релевантна съдебна практика, анализ на резултата и предложения за усъвършенстване.</w:t>
      </w:r>
    </w:p>
    <w:p w:rsidR="00AD33A4" w:rsidRPr="0084268D" w:rsidRDefault="00AD33A4" w:rsidP="00647961">
      <w:pPr>
        <w:jc w:val="both"/>
        <w:rPr>
          <w:rFonts w:ascii="Times New Roman" w:hAnsi="Times New Roman"/>
          <w:sz w:val="24"/>
          <w:lang w:val="bg-BG"/>
        </w:rPr>
      </w:pPr>
      <w:r w:rsidRPr="0084268D">
        <w:rPr>
          <w:rFonts w:ascii="Times New Roman" w:hAnsi="Times New Roman"/>
          <w:sz w:val="24"/>
          <w:lang w:val="bg-BG"/>
        </w:rPr>
        <w:t>В края на изложението се отбелязват затрудненията, които срещат върховните съдиите, при установяване на границата между възможността да тълкуват българското право и задължението да отправят преюдициално запитване при неяснота относно прилагането правото на ЕС. На вниманието на аудиторията се представя единственото приключило дело пред Съда на ЕС по запитване на български съд в материята на съдебното сътрудничество по гражданскоправни въпроси с трансгранично значение. Също така се представя и анализира второ запитване, отправено през месец май 2017 г. в материята на трансграничната несъстоятелност.</w:t>
      </w:r>
    </w:p>
    <w:p w:rsidR="00AD33A4" w:rsidRPr="0084268D" w:rsidRDefault="00AD33A4" w:rsidP="00647961">
      <w:pPr>
        <w:jc w:val="both"/>
        <w:rPr>
          <w:rFonts w:ascii="Times New Roman" w:hAnsi="Times New Roman"/>
          <w:sz w:val="24"/>
          <w:lang w:val="bg-BG"/>
        </w:rPr>
      </w:pPr>
      <w:r w:rsidRPr="0084268D">
        <w:rPr>
          <w:rFonts w:ascii="Times New Roman" w:hAnsi="Times New Roman"/>
          <w:sz w:val="24"/>
          <w:lang w:val="bg-BG"/>
        </w:rPr>
        <w:t xml:space="preserve">Заключението е под формата на извеждане на основни изводи и препоръки към законодателя, правоприлагащите орани и адвокатите. </w:t>
      </w:r>
    </w:p>
    <w:sectPr w:rsidR="00AD33A4" w:rsidRPr="0084268D" w:rsidSect="001252F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A4" w:rsidRDefault="00AD33A4" w:rsidP="00647961">
      <w:pPr>
        <w:spacing w:after="0" w:line="240" w:lineRule="auto"/>
      </w:pPr>
      <w:r>
        <w:separator/>
      </w:r>
    </w:p>
  </w:endnote>
  <w:endnote w:type="continuationSeparator" w:id="0">
    <w:p w:rsidR="00AD33A4" w:rsidRDefault="00AD33A4" w:rsidP="00647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A4" w:rsidRDefault="00AD33A4" w:rsidP="00647961">
      <w:pPr>
        <w:spacing w:after="0" w:line="240" w:lineRule="auto"/>
      </w:pPr>
      <w:r>
        <w:separator/>
      </w:r>
    </w:p>
  </w:footnote>
  <w:footnote w:type="continuationSeparator" w:id="0">
    <w:p w:rsidR="00AD33A4" w:rsidRDefault="00AD33A4" w:rsidP="00647961">
      <w:pPr>
        <w:spacing w:after="0" w:line="240" w:lineRule="auto"/>
      </w:pPr>
      <w:r>
        <w:continuationSeparator/>
      </w:r>
    </w:p>
  </w:footnote>
  <w:footnote w:id="1">
    <w:p w:rsidR="00AD33A4" w:rsidRDefault="00AD33A4">
      <w:pPr>
        <w:pStyle w:val="FootnoteText"/>
      </w:pPr>
      <w:r w:rsidRPr="0084268D">
        <w:rPr>
          <w:rStyle w:val="FootnoteReference"/>
          <w:rFonts w:ascii="Times New Roman" w:hAnsi="Times New Roman"/>
        </w:rPr>
        <w:footnoteRef/>
      </w:r>
      <w:r w:rsidRPr="0084268D">
        <w:rPr>
          <w:rFonts w:ascii="Times New Roman" w:hAnsi="Times New Roman"/>
        </w:rPr>
        <w:t xml:space="preserve"> </w:t>
      </w:r>
      <w:r w:rsidRPr="0084268D">
        <w:rPr>
          <w:rFonts w:ascii="Times New Roman" w:hAnsi="Times New Roman"/>
          <w:lang w:val="bg-BG"/>
        </w:rPr>
        <w:t>Без глава 59 – преюдициални запитвания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C2C"/>
    <w:rsid w:val="00040BD6"/>
    <w:rsid w:val="001252F2"/>
    <w:rsid w:val="001E7BD6"/>
    <w:rsid w:val="004525E5"/>
    <w:rsid w:val="00456A30"/>
    <w:rsid w:val="00647961"/>
    <w:rsid w:val="007C043F"/>
    <w:rsid w:val="0084268D"/>
    <w:rsid w:val="00A07C2C"/>
    <w:rsid w:val="00AD33A4"/>
    <w:rsid w:val="00B26E42"/>
    <w:rsid w:val="00E54C6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F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4796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47961"/>
    <w:rPr>
      <w:rFonts w:cs="Times New Roman"/>
      <w:sz w:val="20"/>
      <w:szCs w:val="20"/>
    </w:rPr>
  </w:style>
  <w:style w:type="character" w:styleId="FootnoteReference">
    <w:name w:val="footnote reference"/>
    <w:basedOn w:val="DefaultParagraphFont"/>
    <w:uiPriority w:val="99"/>
    <w:semiHidden/>
    <w:rsid w:val="0064796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300</Words>
  <Characters>1715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ПРОИЗВОДСТВА ПО ГРАЖДАНСКИ ДЕЛА ПРИ ДЕЙСТВИЕ ПРАВОТО НА ЕВРОПЕЙСКИЯ СЪЮЗ</dc:title>
  <dc:subject/>
  <dc:creator>Boriana Musseva</dc:creator>
  <cp:keywords/>
  <dc:description/>
  <cp:lastModifiedBy>VGigova</cp:lastModifiedBy>
  <cp:revision>2</cp:revision>
  <dcterms:created xsi:type="dcterms:W3CDTF">2017-09-28T12:57:00Z</dcterms:created>
  <dcterms:modified xsi:type="dcterms:W3CDTF">2017-09-28T12:57:00Z</dcterms:modified>
</cp:coreProperties>
</file>